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3EE78" w14:textId="1A0FA06E" w:rsidR="00E43B74" w:rsidRPr="0097469D" w:rsidRDefault="007E73D6" w:rsidP="0097469D">
      <w:pPr>
        <w:pStyle w:val="Title"/>
        <w:rPr>
          <w:lang w:val="en-GB"/>
        </w:rPr>
      </w:pPr>
      <w:r w:rsidRPr="0097469D">
        <w:rPr>
          <w:lang w:val="en-GB"/>
        </w:rPr>
        <w:t xml:space="preserve">Report of VTS </w:t>
      </w:r>
      <w:r w:rsidR="0097469D" w:rsidRPr="0097469D">
        <w:rPr>
          <w:lang w:val="en-GB"/>
        </w:rPr>
        <w:t xml:space="preserve">Training &amp; Accreditation </w:t>
      </w:r>
      <w:r w:rsidR="00421949" w:rsidRPr="0097469D">
        <w:rPr>
          <w:lang w:val="en-GB"/>
        </w:rPr>
        <w:t>meeting</w:t>
      </w:r>
    </w:p>
    <w:p w14:paraId="10D039FA" w14:textId="2CCDC28E" w:rsidR="00E43B74" w:rsidRPr="0097469D" w:rsidRDefault="00D26C75" w:rsidP="00A73A93">
      <w:pPr>
        <w:pStyle w:val="Title"/>
        <w:rPr>
          <w:lang w:val="en-GB"/>
        </w:rPr>
      </w:pPr>
      <w:r w:rsidRPr="0097469D">
        <w:rPr>
          <w:lang w:val="en-GB"/>
        </w:rPr>
        <w:t>2</w:t>
      </w:r>
      <w:r w:rsidR="0097469D" w:rsidRPr="0097469D">
        <w:rPr>
          <w:lang w:val="en-GB"/>
        </w:rPr>
        <w:t>4</w:t>
      </w:r>
      <w:r w:rsidRPr="0097469D">
        <w:rPr>
          <w:lang w:val="en-GB"/>
        </w:rPr>
        <w:t xml:space="preserve"> March</w:t>
      </w:r>
      <w:r w:rsidR="00C6274E" w:rsidRPr="0097469D">
        <w:rPr>
          <w:lang w:val="en-GB"/>
        </w:rPr>
        <w:t>, 201</w:t>
      </w:r>
      <w:r w:rsidRPr="0097469D">
        <w:rPr>
          <w:lang w:val="en-GB"/>
        </w:rPr>
        <w:t>2</w:t>
      </w:r>
      <w:r w:rsidR="00E43B74" w:rsidRPr="0097469D">
        <w:rPr>
          <w:lang w:val="en-GB"/>
        </w:rPr>
        <w:t xml:space="preserve"> – </w:t>
      </w:r>
      <w:r w:rsidR="00772B67" w:rsidRPr="0097469D">
        <w:rPr>
          <w:lang w:val="en-GB"/>
        </w:rPr>
        <w:t>IALA Headquarters</w:t>
      </w:r>
    </w:p>
    <w:p w14:paraId="1F4CF122" w14:textId="77777777" w:rsidR="004C22AF" w:rsidRPr="0097469D" w:rsidRDefault="004C22AF" w:rsidP="00A73A93">
      <w:pPr>
        <w:pStyle w:val="BodyText"/>
        <w:rPr>
          <w:lang w:val="en-GB"/>
        </w:rPr>
      </w:pPr>
    </w:p>
    <w:p w14:paraId="65CB5980" w14:textId="43A09CA6" w:rsidR="0093331F" w:rsidRPr="0097469D" w:rsidRDefault="00B30435" w:rsidP="00DE07DA">
      <w:pPr>
        <w:pStyle w:val="BodyText"/>
        <w:rPr>
          <w:lang w:val="en-GB"/>
        </w:rPr>
      </w:pPr>
      <w:r w:rsidRPr="0097469D">
        <w:rPr>
          <w:lang w:val="en-GB"/>
        </w:rPr>
        <w:t xml:space="preserve">The </w:t>
      </w:r>
      <w:r w:rsidR="0097469D" w:rsidRPr="0097469D">
        <w:rPr>
          <w:lang w:val="en-GB"/>
        </w:rPr>
        <w:t>2nd</w:t>
      </w:r>
      <w:r w:rsidR="0093331F" w:rsidRPr="0097469D">
        <w:rPr>
          <w:lang w:val="en-GB"/>
        </w:rPr>
        <w:t xml:space="preserve"> meeting </w:t>
      </w:r>
      <w:r w:rsidR="0097469D" w:rsidRPr="0097469D">
        <w:rPr>
          <w:lang w:val="en-GB"/>
        </w:rPr>
        <w:t>on</w:t>
      </w:r>
      <w:r w:rsidR="0093331F" w:rsidRPr="0097469D">
        <w:rPr>
          <w:lang w:val="en-GB"/>
        </w:rPr>
        <w:t xml:space="preserve"> VTS</w:t>
      </w:r>
      <w:r w:rsidR="0097469D" w:rsidRPr="0097469D">
        <w:rPr>
          <w:lang w:val="en-GB"/>
        </w:rPr>
        <w:t xml:space="preserve"> Training and Accreditation</w:t>
      </w:r>
      <w:r w:rsidR="00D26C75" w:rsidRPr="0097469D">
        <w:rPr>
          <w:lang w:val="en-GB"/>
        </w:rPr>
        <w:t xml:space="preserve"> was held at I</w:t>
      </w:r>
      <w:r w:rsidR="0093331F" w:rsidRPr="0097469D">
        <w:rPr>
          <w:lang w:val="en-GB"/>
        </w:rPr>
        <w:t xml:space="preserve">ALA Headquarters on </w:t>
      </w:r>
      <w:r w:rsidR="00D26C75" w:rsidRPr="0097469D">
        <w:rPr>
          <w:lang w:val="en-GB"/>
        </w:rPr>
        <w:t>2</w:t>
      </w:r>
      <w:r w:rsidR="0097469D" w:rsidRPr="0097469D">
        <w:rPr>
          <w:lang w:val="en-GB"/>
        </w:rPr>
        <w:t>4</w:t>
      </w:r>
      <w:r w:rsidR="00D26C75" w:rsidRPr="0097469D">
        <w:rPr>
          <w:lang w:val="en-GB"/>
        </w:rPr>
        <w:t xml:space="preserve"> March</w:t>
      </w:r>
      <w:r w:rsidR="0093331F" w:rsidRPr="0097469D">
        <w:rPr>
          <w:lang w:val="en-GB"/>
        </w:rPr>
        <w:t>, 201</w:t>
      </w:r>
      <w:r w:rsidR="00D26C75" w:rsidRPr="0097469D">
        <w:rPr>
          <w:lang w:val="en-GB"/>
        </w:rPr>
        <w:t>2</w:t>
      </w:r>
      <w:r w:rsidR="0093331F" w:rsidRPr="0097469D">
        <w:rPr>
          <w:lang w:val="en-GB"/>
        </w:rPr>
        <w:t xml:space="preserve">.  </w:t>
      </w:r>
      <w:r w:rsidR="0097469D" w:rsidRPr="0097469D">
        <w:rPr>
          <w:lang w:val="en-GB"/>
        </w:rPr>
        <w:t xml:space="preserve">The meeting was chaired by Stephen Bennett and the secretary was Mike Hadley.  </w:t>
      </w:r>
      <w:r w:rsidR="0093331F" w:rsidRPr="0097469D">
        <w:rPr>
          <w:lang w:val="en-GB"/>
        </w:rPr>
        <w:t xml:space="preserve">The agenda is at </w:t>
      </w:r>
      <w:r w:rsidR="0093331F" w:rsidRPr="0097469D">
        <w:rPr>
          <w:highlight w:val="yellow"/>
          <w:lang w:val="en-GB"/>
        </w:rPr>
        <w:t>Annex A</w:t>
      </w:r>
      <w:r w:rsidR="0093331F" w:rsidRPr="0097469D">
        <w:rPr>
          <w:lang w:val="en-GB"/>
        </w:rPr>
        <w:t>.</w:t>
      </w:r>
      <w:r w:rsidR="009474BE">
        <w:rPr>
          <w:lang w:val="en-GB"/>
        </w:rPr>
        <w:t xml:space="preserve">  A list of Recommended Actions and policies is at </w:t>
      </w:r>
      <w:r w:rsidR="009474BE" w:rsidRPr="009474BE">
        <w:rPr>
          <w:highlight w:val="yellow"/>
          <w:lang w:val="en-GB"/>
        </w:rPr>
        <w:t>Annex C</w:t>
      </w:r>
      <w:r w:rsidR="009474BE">
        <w:rPr>
          <w:lang w:val="en-GB"/>
        </w:rPr>
        <w:t>.</w:t>
      </w:r>
    </w:p>
    <w:p w14:paraId="45356D86" w14:textId="77777777" w:rsidR="0093331F" w:rsidRPr="0097469D" w:rsidRDefault="004048B8" w:rsidP="00040E6A">
      <w:pPr>
        <w:pStyle w:val="Heading1"/>
        <w:rPr>
          <w:lang w:val="en-GB"/>
        </w:rPr>
      </w:pPr>
      <w:r w:rsidRPr="0097469D">
        <w:rPr>
          <w:lang w:val="en-GB"/>
        </w:rPr>
        <w:t>Welcome</w:t>
      </w:r>
      <w:r w:rsidR="0093331F" w:rsidRPr="0097469D">
        <w:rPr>
          <w:lang w:val="en-GB"/>
        </w:rPr>
        <w:t xml:space="preserve"> &amp; Int</w:t>
      </w:r>
      <w:r w:rsidR="00DE5B65" w:rsidRPr="0097469D">
        <w:rPr>
          <w:lang w:val="en-GB"/>
        </w:rPr>
        <w:t>r</w:t>
      </w:r>
      <w:r w:rsidR="0093331F" w:rsidRPr="0097469D">
        <w:rPr>
          <w:lang w:val="en-GB"/>
        </w:rPr>
        <w:t>oductions</w:t>
      </w:r>
    </w:p>
    <w:p w14:paraId="2DB78858" w14:textId="473C60C9" w:rsidR="00B26E54" w:rsidRPr="0097469D" w:rsidRDefault="0097469D" w:rsidP="00DE07DA">
      <w:pPr>
        <w:pStyle w:val="BodyText"/>
        <w:rPr>
          <w:lang w:val="en-GB"/>
        </w:rPr>
      </w:pPr>
      <w:r>
        <w:rPr>
          <w:lang w:val="en-GB"/>
        </w:rPr>
        <w:t>Stephen Bennett</w:t>
      </w:r>
      <w:r w:rsidR="00B26E54" w:rsidRPr="0097469D">
        <w:rPr>
          <w:lang w:val="en-GB"/>
        </w:rPr>
        <w:t xml:space="preserve"> opened the meeting at </w:t>
      </w:r>
      <w:r>
        <w:rPr>
          <w:lang w:val="en-GB"/>
        </w:rPr>
        <w:t>0900</w:t>
      </w:r>
      <w:r w:rsidR="00B26E54" w:rsidRPr="0097469D">
        <w:rPr>
          <w:lang w:val="en-GB"/>
        </w:rPr>
        <w:t xml:space="preserve"> and welcomed everyone</w:t>
      </w:r>
      <w:r>
        <w:rPr>
          <w:lang w:val="en-GB"/>
        </w:rPr>
        <w:t xml:space="preserve"> and thanked them for giving up their time on a Saturday</w:t>
      </w:r>
      <w:r w:rsidR="00B26E54" w:rsidRPr="0097469D">
        <w:rPr>
          <w:lang w:val="en-GB"/>
        </w:rPr>
        <w:t>.</w:t>
      </w:r>
    </w:p>
    <w:p w14:paraId="74F66990" w14:textId="77777777" w:rsidR="0093331F" w:rsidRPr="0097469D" w:rsidRDefault="0093331F" w:rsidP="0097469D">
      <w:pPr>
        <w:pStyle w:val="Heading1"/>
        <w:rPr>
          <w:lang w:val="en-GB"/>
        </w:rPr>
      </w:pPr>
      <w:r w:rsidRPr="0097469D">
        <w:rPr>
          <w:lang w:val="en-GB"/>
        </w:rPr>
        <w:t>Participants</w:t>
      </w:r>
    </w:p>
    <w:p w14:paraId="7E6AE45D" w14:textId="728E0E09" w:rsidR="0097469D" w:rsidRDefault="00A2762B" w:rsidP="0093331F">
      <w:pPr>
        <w:pStyle w:val="BodyText"/>
        <w:tabs>
          <w:tab w:val="left" w:pos="2552"/>
          <w:tab w:val="left" w:pos="7655"/>
        </w:tabs>
        <w:spacing w:after="60"/>
        <w:rPr>
          <w:rFonts w:cs="Arial"/>
          <w:lang w:val="en-GB"/>
        </w:rPr>
      </w:pPr>
      <w:r>
        <w:rPr>
          <w:rFonts w:cs="Arial"/>
          <w:lang w:val="en-GB"/>
        </w:rPr>
        <w:t>Stephen Bennett</w:t>
      </w:r>
      <w:r>
        <w:rPr>
          <w:rFonts w:cs="Arial"/>
          <w:lang w:val="en-GB"/>
        </w:rPr>
        <w:tab/>
        <w:t>P</w:t>
      </w:r>
      <w:r w:rsidR="0097469D">
        <w:rPr>
          <w:rFonts w:cs="Arial"/>
          <w:lang w:val="en-GB"/>
        </w:rPr>
        <w:t>rogramme Manager, WWA (Chairman)</w:t>
      </w:r>
    </w:p>
    <w:p w14:paraId="2F893B6E" w14:textId="7A6AE812" w:rsidR="0093331F" w:rsidRDefault="00471FF8" w:rsidP="0093331F">
      <w:pPr>
        <w:pStyle w:val="BodyText"/>
        <w:tabs>
          <w:tab w:val="left" w:pos="2552"/>
          <w:tab w:val="left" w:pos="7655"/>
        </w:tabs>
        <w:spacing w:after="60"/>
        <w:rPr>
          <w:rFonts w:cs="Arial"/>
          <w:lang w:val="en-GB"/>
        </w:rPr>
      </w:pPr>
      <w:r w:rsidRPr="0097469D">
        <w:rPr>
          <w:rFonts w:cs="Arial"/>
          <w:lang w:val="en-GB"/>
        </w:rPr>
        <w:t>Gary Prosser</w:t>
      </w:r>
      <w:r w:rsidR="00D26C75" w:rsidRPr="0097469D">
        <w:rPr>
          <w:rFonts w:cs="Arial"/>
          <w:lang w:val="en-GB"/>
        </w:rPr>
        <w:tab/>
      </w:r>
      <w:r w:rsidR="0097469D">
        <w:rPr>
          <w:lang w:val="en-GB"/>
        </w:rPr>
        <w:t>Secretary-General, IALA</w:t>
      </w:r>
    </w:p>
    <w:p w14:paraId="7255FB90" w14:textId="332F7DD1" w:rsidR="0097469D" w:rsidRPr="0097469D" w:rsidRDefault="0097469D" w:rsidP="0093331F">
      <w:pPr>
        <w:pStyle w:val="BodyText"/>
        <w:tabs>
          <w:tab w:val="left" w:pos="2552"/>
          <w:tab w:val="left" w:pos="7655"/>
        </w:tabs>
        <w:spacing w:after="60"/>
        <w:rPr>
          <w:rFonts w:cs="Arial"/>
          <w:lang w:val="en-GB"/>
        </w:rPr>
      </w:pPr>
      <w:r>
        <w:rPr>
          <w:rFonts w:cs="Arial"/>
          <w:lang w:val="en-GB"/>
        </w:rPr>
        <w:t>Jean-Charles Leclair</w:t>
      </w:r>
      <w:r>
        <w:rPr>
          <w:rFonts w:cs="Arial"/>
          <w:lang w:val="en-GB"/>
        </w:rPr>
        <w:tab/>
        <w:t>Dean, WWA</w:t>
      </w:r>
    </w:p>
    <w:p w14:paraId="3EB9B657" w14:textId="77777777" w:rsidR="0093331F" w:rsidRPr="0097469D" w:rsidRDefault="0093331F" w:rsidP="0093331F">
      <w:pPr>
        <w:pStyle w:val="BodyText"/>
        <w:tabs>
          <w:tab w:val="left" w:pos="2552"/>
          <w:tab w:val="left" w:pos="7655"/>
        </w:tabs>
        <w:spacing w:after="60"/>
        <w:rPr>
          <w:rFonts w:cs="Arial"/>
          <w:lang w:val="en-GB"/>
        </w:rPr>
      </w:pPr>
      <w:r w:rsidRPr="0097469D">
        <w:rPr>
          <w:lang w:val="en-GB"/>
        </w:rPr>
        <w:t>Tuncay Çehreli</w:t>
      </w:r>
      <w:r w:rsidRPr="0097469D">
        <w:rPr>
          <w:rFonts w:cs="Arial"/>
          <w:lang w:val="en-GB"/>
        </w:rPr>
        <w:tab/>
        <w:t>DGCS &amp; Chairman, VTS Committee</w:t>
      </w:r>
    </w:p>
    <w:p w14:paraId="4A7688C5" w14:textId="7D31C416" w:rsidR="00776719" w:rsidRPr="0097469D" w:rsidRDefault="0097469D" w:rsidP="008E2D49">
      <w:pPr>
        <w:pStyle w:val="BodyText"/>
        <w:tabs>
          <w:tab w:val="left" w:pos="2552"/>
          <w:tab w:val="left" w:pos="7655"/>
        </w:tabs>
        <w:spacing w:after="60"/>
        <w:rPr>
          <w:rFonts w:cs="Arial"/>
          <w:lang w:val="en-GB"/>
        </w:rPr>
      </w:pPr>
      <w:r>
        <w:rPr>
          <w:lang w:val="en-GB"/>
        </w:rPr>
        <w:t>Neil Trainor</w:t>
      </w:r>
      <w:r w:rsidR="008E2D49" w:rsidRPr="0097469D">
        <w:rPr>
          <w:lang w:val="en-GB"/>
        </w:rPr>
        <w:tab/>
      </w:r>
      <w:r>
        <w:rPr>
          <w:lang w:val="en-GB"/>
        </w:rPr>
        <w:t>AMSA &amp; MSQ</w:t>
      </w:r>
      <w:r w:rsidR="00607D4A">
        <w:rPr>
          <w:lang w:val="en-GB"/>
        </w:rPr>
        <w:t>,</w:t>
      </w:r>
      <w:r>
        <w:rPr>
          <w:lang w:val="en-GB"/>
        </w:rPr>
        <w:t xml:space="preserve"> Vice </w:t>
      </w:r>
      <w:r w:rsidRPr="0097469D">
        <w:rPr>
          <w:rFonts w:cs="Arial"/>
          <w:lang w:val="en-GB"/>
        </w:rPr>
        <w:t>Chairman, VTS Committee</w:t>
      </w:r>
    </w:p>
    <w:p w14:paraId="7594F71A" w14:textId="172FE8AC" w:rsidR="0093331F" w:rsidRPr="0097469D" w:rsidRDefault="0097469D" w:rsidP="0093331F">
      <w:pPr>
        <w:pStyle w:val="BodyText"/>
        <w:tabs>
          <w:tab w:val="left" w:pos="2552"/>
          <w:tab w:val="left" w:pos="7655"/>
        </w:tabs>
        <w:spacing w:after="60"/>
        <w:rPr>
          <w:lang w:val="en-GB"/>
        </w:rPr>
      </w:pPr>
      <w:r>
        <w:rPr>
          <w:lang w:val="en-GB"/>
        </w:rPr>
        <w:t>Terry Hughes</w:t>
      </w:r>
      <w:r w:rsidR="0093331F" w:rsidRPr="0097469D">
        <w:rPr>
          <w:lang w:val="en-GB"/>
        </w:rPr>
        <w:tab/>
      </w:r>
      <w:r>
        <w:rPr>
          <w:lang w:val="en-GB"/>
        </w:rPr>
        <w:t>Chairman VTS Committee’s WG3</w:t>
      </w:r>
    </w:p>
    <w:p w14:paraId="6ED895EE" w14:textId="7FD42A15" w:rsidR="0093331F" w:rsidRPr="0097469D" w:rsidRDefault="0097469D" w:rsidP="0093331F">
      <w:pPr>
        <w:pStyle w:val="BodyText"/>
        <w:tabs>
          <w:tab w:val="left" w:pos="2552"/>
          <w:tab w:val="left" w:pos="7655"/>
        </w:tabs>
        <w:spacing w:after="60"/>
        <w:rPr>
          <w:rFonts w:cs="Arial"/>
          <w:lang w:val="en-GB"/>
        </w:rPr>
      </w:pPr>
      <w:r>
        <w:rPr>
          <w:rFonts w:cs="Arial"/>
          <w:lang w:val="en-GB"/>
        </w:rPr>
        <w:t>Monica Sundklev</w:t>
      </w:r>
      <w:r w:rsidR="002E2504" w:rsidRPr="0097469D">
        <w:rPr>
          <w:rFonts w:cs="Arial"/>
          <w:lang w:val="en-GB"/>
        </w:rPr>
        <w:tab/>
      </w:r>
      <w:r>
        <w:rPr>
          <w:rFonts w:cs="Arial"/>
          <w:lang w:val="en-GB"/>
        </w:rPr>
        <w:t>STA</w:t>
      </w:r>
    </w:p>
    <w:p w14:paraId="05FCC479" w14:textId="507669A7" w:rsidR="0093331F" w:rsidRPr="0097469D" w:rsidRDefault="0097469D" w:rsidP="0093331F">
      <w:pPr>
        <w:pStyle w:val="BodyText"/>
        <w:tabs>
          <w:tab w:val="left" w:pos="2552"/>
          <w:tab w:val="left" w:pos="7655"/>
        </w:tabs>
        <w:spacing w:after="60"/>
        <w:rPr>
          <w:lang w:val="en-GB"/>
        </w:rPr>
      </w:pPr>
      <w:r>
        <w:rPr>
          <w:rFonts w:cs="Arial"/>
          <w:lang w:val="en-GB"/>
        </w:rPr>
        <w:t>Jim Larson</w:t>
      </w:r>
      <w:r w:rsidR="0093331F" w:rsidRPr="0097469D">
        <w:rPr>
          <w:rFonts w:cs="Arial"/>
          <w:lang w:val="en-GB"/>
        </w:rPr>
        <w:tab/>
      </w:r>
      <w:r>
        <w:rPr>
          <w:rFonts w:cs="Arial"/>
          <w:lang w:val="en-GB"/>
        </w:rPr>
        <w:t>USCG</w:t>
      </w:r>
    </w:p>
    <w:p w14:paraId="7A005C58" w14:textId="2F1C56F1" w:rsidR="0093331F" w:rsidRPr="0097469D" w:rsidRDefault="00D26C75" w:rsidP="008E2D49">
      <w:pPr>
        <w:pStyle w:val="BodyText"/>
        <w:tabs>
          <w:tab w:val="left" w:pos="2552"/>
          <w:tab w:val="left" w:pos="7655"/>
        </w:tabs>
        <w:spacing w:after="60"/>
        <w:rPr>
          <w:rFonts w:cs="Arial"/>
          <w:lang w:val="en-GB"/>
        </w:rPr>
      </w:pPr>
      <w:r w:rsidRPr="0097469D">
        <w:rPr>
          <w:rFonts w:cs="Arial"/>
          <w:lang w:val="en-GB"/>
        </w:rPr>
        <w:t>Mike Hadley</w:t>
      </w:r>
      <w:r w:rsidRPr="0097469D">
        <w:rPr>
          <w:rFonts w:cs="Arial"/>
          <w:lang w:val="en-GB"/>
        </w:rPr>
        <w:tab/>
        <w:t>Technical Co-ordination Manager, IALA (Secretary)</w:t>
      </w:r>
    </w:p>
    <w:p w14:paraId="05C919BE" w14:textId="5BF65997" w:rsidR="00231749" w:rsidRPr="00F80274" w:rsidRDefault="0097469D" w:rsidP="00DE07DA">
      <w:pPr>
        <w:pStyle w:val="Heading1"/>
        <w:rPr>
          <w:lang w:val="en-GB"/>
        </w:rPr>
      </w:pPr>
      <w:r>
        <w:rPr>
          <w:lang w:val="en-GB"/>
        </w:rPr>
        <w:t>Aim &amp; Review of Current Situation</w:t>
      </w:r>
    </w:p>
    <w:p w14:paraId="7878348F" w14:textId="2F8F1072" w:rsidR="005C7253" w:rsidRPr="0097469D" w:rsidRDefault="0097469D" w:rsidP="00DE07DA">
      <w:pPr>
        <w:pStyle w:val="Heading2"/>
        <w:rPr>
          <w:lang w:val="en-GB"/>
        </w:rPr>
      </w:pPr>
      <w:r>
        <w:rPr>
          <w:lang w:val="en-GB"/>
        </w:rPr>
        <w:t>Opening remarks</w:t>
      </w:r>
    </w:p>
    <w:p w14:paraId="3D181959" w14:textId="4A874502" w:rsidR="00F80274" w:rsidRPr="00F80274" w:rsidRDefault="00F80274" w:rsidP="00F80274">
      <w:pPr>
        <w:pStyle w:val="BodyText"/>
        <w:rPr>
          <w:lang w:val="en-GB" w:eastAsia="en-US"/>
        </w:rPr>
      </w:pPr>
      <w:r>
        <w:rPr>
          <w:lang w:val="en-GB" w:eastAsia="en-US"/>
        </w:rPr>
        <w:t>The Chairman used a</w:t>
      </w:r>
      <w:r w:rsidRPr="00F80274">
        <w:t xml:space="preserve"> </w:t>
      </w:r>
      <w:r w:rsidRPr="00F80274">
        <w:rPr>
          <w:lang w:val="en-GB" w:eastAsia="en-US"/>
        </w:rPr>
        <w:t xml:space="preserve">PowerPoint presentation </w:t>
      </w:r>
      <w:r>
        <w:rPr>
          <w:lang w:val="en-GB" w:eastAsia="en-US"/>
        </w:rPr>
        <w:t>to describe the</w:t>
      </w:r>
      <w:r w:rsidRPr="00F80274">
        <w:rPr>
          <w:lang w:val="en-GB" w:eastAsia="en-US"/>
        </w:rPr>
        <w:t xml:space="preserve"> current situation and aim:</w:t>
      </w:r>
    </w:p>
    <w:p w14:paraId="60912D6B" w14:textId="793C8908" w:rsidR="00F80274" w:rsidRPr="00F80274" w:rsidRDefault="00F80274" w:rsidP="00F80274">
      <w:pPr>
        <w:pStyle w:val="Heading3"/>
      </w:pPr>
      <w:r w:rsidRPr="00F80274">
        <w:t>Agreed Aim was: For the IALA WWA to be able to respond positively to international demands for the training of VTS operators</w:t>
      </w:r>
      <w:r w:rsidR="00607D4A">
        <w:t>.</w:t>
      </w:r>
    </w:p>
    <w:p w14:paraId="3C8843A7" w14:textId="3DFE9B01" w:rsidR="00F80274" w:rsidRPr="00F80274" w:rsidRDefault="00F80274" w:rsidP="00F80274">
      <w:pPr>
        <w:pStyle w:val="Heading3"/>
      </w:pPr>
      <w:r w:rsidRPr="00F80274">
        <w:t>PowerPoint slide 5 showed the ideal process.</w:t>
      </w:r>
    </w:p>
    <w:p w14:paraId="52983914" w14:textId="10B8F137" w:rsidR="00F80274" w:rsidRPr="00F80274" w:rsidRDefault="00D0692F" w:rsidP="00F80274">
      <w:pPr>
        <w:pStyle w:val="Bullet1"/>
        <w:rPr>
          <w:lang w:eastAsia="en-US"/>
        </w:rPr>
      </w:pPr>
      <w:r w:rsidRPr="00A16C1C">
        <w:rPr>
          <w:lang w:eastAsia="en-US"/>
        </w:rPr>
        <w:t>Organization</w:t>
      </w:r>
      <w:r w:rsidR="00F80274" w:rsidRPr="00F80274">
        <w:rPr>
          <w:lang w:eastAsia="en-US"/>
        </w:rPr>
        <w:t>s should seek accreditation from Competent Authority (CA)</w:t>
      </w:r>
      <w:r w:rsidR="00EB32F9">
        <w:rPr>
          <w:lang w:eastAsia="en-US"/>
        </w:rPr>
        <w:t>;</w:t>
      </w:r>
    </w:p>
    <w:p w14:paraId="34D2A52F" w14:textId="590ED935" w:rsidR="00F80274" w:rsidRPr="00F80274" w:rsidRDefault="00F80274" w:rsidP="00F80274">
      <w:pPr>
        <w:pStyle w:val="Bullet1"/>
        <w:rPr>
          <w:lang w:eastAsia="en-US"/>
        </w:rPr>
      </w:pPr>
      <w:r w:rsidRPr="00F80274">
        <w:rPr>
          <w:lang w:eastAsia="en-US"/>
        </w:rPr>
        <w:t>CA should inform IALA at each stage</w:t>
      </w:r>
      <w:r w:rsidR="00EB32F9">
        <w:rPr>
          <w:lang w:eastAsia="en-US"/>
        </w:rPr>
        <w:t>;</w:t>
      </w:r>
    </w:p>
    <w:p w14:paraId="1017CBA7" w14:textId="29AFAEA1" w:rsidR="00F80274" w:rsidRPr="00F80274" w:rsidRDefault="00F80274" w:rsidP="00F80274">
      <w:pPr>
        <w:pStyle w:val="Bullet1"/>
        <w:rPr>
          <w:lang w:eastAsia="en-US"/>
        </w:rPr>
      </w:pPr>
      <w:r w:rsidRPr="00F80274">
        <w:rPr>
          <w:lang w:eastAsia="en-US"/>
        </w:rPr>
        <w:t>IALA should have roster of experts able to assist CA</w:t>
      </w:r>
      <w:r w:rsidR="00EB32F9">
        <w:rPr>
          <w:lang w:eastAsia="en-US"/>
        </w:rPr>
        <w:t>;</w:t>
      </w:r>
    </w:p>
    <w:p w14:paraId="1E647D28" w14:textId="5DA8BD2B" w:rsidR="00937C1C" w:rsidRPr="0097469D" w:rsidRDefault="00F80274" w:rsidP="00F80274">
      <w:pPr>
        <w:pStyle w:val="Bullet1"/>
        <w:rPr>
          <w:lang w:eastAsia="en-US"/>
        </w:rPr>
      </w:pPr>
      <w:r w:rsidRPr="00F80274">
        <w:rPr>
          <w:lang w:eastAsia="en-US"/>
        </w:rPr>
        <w:t>Fully compliant CAs would be added to an IALA (A</w:t>
      </w:r>
      <w:r>
        <w:rPr>
          <w:lang w:eastAsia="en-US"/>
        </w:rPr>
        <w:t xml:space="preserve">cademy) </w:t>
      </w:r>
      <w:r w:rsidR="00607D4A">
        <w:rPr>
          <w:lang w:eastAsia="en-US"/>
        </w:rPr>
        <w:t>‘</w:t>
      </w:r>
      <w:r>
        <w:rPr>
          <w:lang w:eastAsia="en-US"/>
        </w:rPr>
        <w:t>White List</w:t>
      </w:r>
      <w:r w:rsidR="00607D4A">
        <w:rPr>
          <w:lang w:eastAsia="en-US"/>
        </w:rPr>
        <w:t>’</w:t>
      </w:r>
      <w:r w:rsidR="00EB32F9">
        <w:rPr>
          <w:lang w:eastAsia="en-US"/>
        </w:rPr>
        <w:t>.</w:t>
      </w:r>
    </w:p>
    <w:p w14:paraId="50176AA8" w14:textId="46A7A566" w:rsidR="005C7253" w:rsidRPr="0097469D" w:rsidRDefault="0097469D" w:rsidP="00DE07DA">
      <w:pPr>
        <w:pStyle w:val="Heading2"/>
        <w:rPr>
          <w:lang w:val="en-GB"/>
        </w:rPr>
      </w:pPr>
      <w:r>
        <w:rPr>
          <w:lang w:val="en-GB"/>
        </w:rPr>
        <w:t>The role of the IALA WWA in all training matters</w:t>
      </w:r>
    </w:p>
    <w:p w14:paraId="051CB438" w14:textId="4EBD717F" w:rsidR="004138ED" w:rsidRPr="0097469D" w:rsidRDefault="00F80274" w:rsidP="0097469D">
      <w:pPr>
        <w:pStyle w:val="BodyText"/>
        <w:rPr>
          <w:lang w:val="en-GB"/>
        </w:rPr>
      </w:pPr>
      <w:r>
        <w:t>The Dean said that</w:t>
      </w:r>
      <w:r w:rsidRPr="00F80274">
        <w:t xml:space="preserve"> IALA receives requests</w:t>
      </w:r>
      <w:r>
        <w:t xml:space="preserve"> for assistance with tr</w:t>
      </w:r>
      <w:r w:rsidR="00A2762B">
        <w:t>a</w:t>
      </w:r>
      <w:r>
        <w:t>ining</w:t>
      </w:r>
      <w:r w:rsidRPr="00F80274">
        <w:t>. It has training material (Model Courses etc.) but no resource of experts to assist with requests from C</w:t>
      </w:r>
      <w:r>
        <w:t xml:space="preserve">ompetent </w:t>
      </w:r>
      <w:r w:rsidRPr="00F80274">
        <w:t>A</w:t>
      </w:r>
      <w:r>
        <w:t>uthorities (CA).</w:t>
      </w:r>
    </w:p>
    <w:p w14:paraId="393A7095" w14:textId="11C08A2D" w:rsidR="005C7253" w:rsidRPr="0097469D" w:rsidRDefault="00CF5EE0" w:rsidP="00DE07DA">
      <w:pPr>
        <w:pStyle w:val="Heading2"/>
        <w:rPr>
          <w:lang w:val="en-GB"/>
        </w:rPr>
      </w:pPr>
      <w:r>
        <w:rPr>
          <w:lang w:val="en-GB"/>
        </w:rPr>
        <w:t>Obligations of Member States</w:t>
      </w:r>
    </w:p>
    <w:p w14:paraId="01B37C1B" w14:textId="4FD10CB5" w:rsidR="00607D4A" w:rsidRDefault="00F80274" w:rsidP="00CF5EE0">
      <w:pPr>
        <w:pStyle w:val="BodyText"/>
      </w:pPr>
      <w:r>
        <w:t xml:space="preserve">The Dean stated that </w:t>
      </w:r>
      <w:r w:rsidRPr="00F80274">
        <w:t xml:space="preserve">SOLAS Ch V Reg 12 refers directly to IMO Res A.857 (and MSC </w:t>
      </w:r>
      <w:r w:rsidR="009474BE">
        <w:t>Circ.1065</w:t>
      </w:r>
      <w:r w:rsidRPr="00F80274">
        <w:t>) which hopefully</w:t>
      </w:r>
      <w:r>
        <w:t>, when updated as part of th</w:t>
      </w:r>
      <w:r w:rsidR="00607D4A">
        <w:t>e</w:t>
      </w:r>
      <w:r>
        <w:t xml:space="preserve"> c</w:t>
      </w:r>
      <w:r w:rsidR="00A2762B">
        <w:t>u</w:t>
      </w:r>
      <w:r>
        <w:t>rrent VTS Committee’s Work Programme,</w:t>
      </w:r>
      <w:r w:rsidRPr="00F80274">
        <w:t xml:space="preserve"> will state that </w:t>
      </w:r>
      <w:r>
        <w:t xml:space="preserve">Recommendation </w:t>
      </w:r>
      <w:r w:rsidRPr="00F80274">
        <w:t>V-103</w:t>
      </w:r>
      <w:r w:rsidR="00A2762B">
        <w:t xml:space="preserve"> should be followed. </w:t>
      </w:r>
      <w:r w:rsidR="00607D4A">
        <w:t xml:space="preserve"> </w:t>
      </w:r>
      <w:r w:rsidR="00607D4A" w:rsidRPr="007D2AAB">
        <w:rPr>
          <w:lang w:val="en-US"/>
        </w:rPr>
        <w:t>Today the reference to V-103 appears in MSC Circ.</w:t>
      </w:r>
      <w:r w:rsidR="00607D4A">
        <w:rPr>
          <w:lang w:val="en-US"/>
        </w:rPr>
        <w:t>1065 as the international standards. Its application</w:t>
      </w:r>
      <w:r w:rsidR="00607D4A" w:rsidRPr="00F80274">
        <w:t xml:space="preserve"> is a </w:t>
      </w:r>
      <w:r w:rsidR="00607D4A">
        <w:t>‘</w:t>
      </w:r>
      <w:r w:rsidR="00607D4A" w:rsidRPr="00F80274">
        <w:t>quasi obligation</w:t>
      </w:r>
      <w:r w:rsidR="00607D4A">
        <w:t>’</w:t>
      </w:r>
      <w:r w:rsidR="00607D4A" w:rsidRPr="00F80274">
        <w:t xml:space="preserve"> which is not</w:t>
      </w:r>
      <w:r w:rsidR="00607D4A" w:rsidRPr="007D2AAB">
        <w:rPr>
          <w:lang w:val="en-US"/>
        </w:rPr>
        <w:t xml:space="preserve"> </w:t>
      </w:r>
      <w:r w:rsidR="00607D4A">
        <w:rPr>
          <w:lang w:val="en-US"/>
        </w:rPr>
        <w:t>often</w:t>
      </w:r>
      <w:r w:rsidR="00607D4A" w:rsidRPr="00F80274">
        <w:t xml:space="preserve"> followed. </w:t>
      </w:r>
      <w:r w:rsidR="00607D4A">
        <w:t>The I</w:t>
      </w:r>
      <w:r w:rsidR="00607D4A" w:rsidRPr="00F80274">
        <w:t>ALA system is not fully understood by some CAs.</w:t>
      </w:r>
    </w:p>
    <w:p w14:paraId="1C6664BE" w14:textId="5DACC7E9" w:rsidR="008C6066" w:rsidRPr="0097469D" w:rsidRDefault="00F80274" w:rsidP="00CF5EE0">
      <w:pPr>
        <w:pStyle w:val="BodyText"/>
        <w:rPr>
          <w:lang w:val="en-GB"/>
        </w:rPr>
      </w:pPr>
      <w:r>
        <w:t xml:space="preserve">The Secretary-General added that </w:t>
      </w:r>
      <w:r w:rsidR="00A2762B">
        <w:t xml:space="preserve">the </w:t>
      </w:r>
      <w:r w:rsidRPr="00F80274">
        <w:t>stage is set and mandatory VTS training is coming</w:t>
      </w:r>
      <w:r>
        <w:t xml:space="preserve"> and that IALA needs</w:t>
      </w:r>
      <w:r w:rsidRPr="00F80274">
        <w:t xml:space="preserve"> a bridge between the two.</w:t>
      </w:r>
    </w:p>
    <w:p w14:paraId="1C6CB84A" w14:textId="0E50806C" w:rsidR="00B06664" w:rsidRPr="0097469D" w:rsidRDefault="00CF5EE0" w:rsidP="00DE07DA">
      <w:pPr>
        <w:pStyle w:val="Heading2"/>
        <w:rPr>
          <w:lang w:val="en-GB"/>
        </w:rPr>
      </w:pPr>
      <w:r>
        <w:rPr>
          <w:lang w:val="en-GB"/>
        </w:rPr>
        <w:lastRenderedPageBreak/>
        <w:t>Status of known compliance by Member States</w:t>
      </w:r>
    </w:p>
    <w:p w14:paraId="5BAB4587" w14:textId="782E1FB8" w:rsidR="008C6066" w:rsidRPr="0097469D" w:rsidRDefault="00EB32F9" w:rsidP="008C6066">
      <w:pPr>
        <w:pStyle w:val="BodyText"/>
        <w:rPr>
          <w:lang w:val="en-GB"/>
        </w:rPr>
      </w:pPr>
      <w:r>
        <w:rPr>
          <w:lang w:val="en-GB"/>
        </w:rPr>
        <w:t>Mike Hadley ind</w:t>
      </w:r>
      <w:r w:rsidR="00DE2E14">
        <w:rPr>
          <w:lang w:val="en-GB"/>
        </w:rPr>
        <w:t>i</w:t>
      </w:r>
      <w:r>
        <w:rPr>
          <w:lang w:val="en-GB"/>
        </w:rPr>
        <w:t>cated that VTS</w:t>
      </w:r>
      <w:r w:rsidRPr="00EB32F9">
        <w:rPr>
          <w:lang w:val="en-GB"/>
        </w:rPr>
        <w:t xml:space="preserve">34 </w:t>
      </w:r>
      <w:r>
        <w:rPr>
          <w:lang w:val="en-GB"/>
        </w:rPr>
        <w:t>in</w:t>
      </w:r>
      <w:r w:rsidRPr="00EB32F9">
        <w:rPr>
          <w:lang w:val="en-GB"/>
        </w:rPr>
        <w:t>put</w:t>
      </w:r>
      <w:r>
        <w:rPr>
          <w:lang w:val="en-GB"/>
        </w:rPr>
        <w:t xml:space="preserve"> paper</w:t>
      </w:r>
      <w:r w:rsidRPr="00EB32F9">
        <w:rPr>
          <w:lang w:val="en-GB"/>
        </w:rPr>
        <w:t xml:space="preserve"> </w:t>
      </w:r>
      <w:r>
        <w:rPr>
          <w:lang w:val="en-GB"/>
        </w:rPr>
        <w:t>VTS34/</w:t>
      </w:r>
      <w:r w:rsidRPr="00EB32F9">
        <w:rPr>
          <w:lang w:val="en-GB"/>
        </w:rPr>
        <w:t xml:space="preserve">10/3 listed </w:t>
      </w:r>
      <w:r>
        <w:rPr>
          <w:lang w:val="en-GB"/>
        </w:rPr>
        <w:t xml:space="preserve">known </w:t>
      </w:r>
      <w:r w:rsidRPr="00EB32F9">
        <w:rPr>
          <w:lang w:val="en-GB"/>
        </w:rPr>
        <w:t xml:space="preserve">compliant States:  Australia; Belgium; Canada; Denmark; Finland; Hong Kong; Malta; South Africa; </w:t>
      </w:r>
      <w:r>
        <w:rPr>
          <w:lang w:val="en-GB"/>
        </w:rPr>
        <w:t>Turkey; UK and</w:t>
      </w:r>
      <w:r w:rsidRPr="00EB32F9">
        <w:rPr>
          <w:lang w:val="en-GB"/>
        </w:rPr>
        <w:t xml:space="preserve"> USA. </w:t>
      </w:r>
      <w:r>
        <w:rPr>
          <w:lang w:val="en-GB"/>
        </w:rPr>
        <w:t xml:space="preserve"> </w:t>
      </w:r>
      <w:r w:rsidRPr="00EB32F9">
        <w:rPr>
          <w:lang w:val="en-GB"/>
        </w:rPr>
        <w:t>Cdr Larson:</w:t>
      </w:r>
      <w:r>
        <w:rPr>
          <w:lang w:val="en-GB"/>
        </w:rPr>
        <w:t xml:space="preserve"> suggested that t</w:t>
      </w:r>
      <w:r w:rsidRPr="00EB32F9">
        <w:rPr>
          <w:lang w:val="en-GB"/>
        </w:rPr>
        <w:t xml:space="preserve">here is a broken </w:t>
      </w:r>
      <w:r w:rsidR="00A2762B">
        <w:rPr>
          <w:lang w:val="en-GB"/>
        </w:rPr>
        <w:t>bridge</w:t>
      </w:r>
      <w:r w:rsidRPr="00EB32F9">
        <w:rPr>
          <w:lang w:val="en-GB"/>
        </w:rPr>
        <w:t xml:space="preserve"> between CA</w:t>
      </w:r>
      <w:r>
        <w:rPr>
          <w:lang w:val="en-GB"/>
        </w:rPr>
        <w:t>s</w:t>
      </w:r>
      <w:r w:rsidRPr="00EB32F9">
        <w:rPr>
          <w:lang w:val="en-GB"/>
        </w:rPr>
        <w:t xml:space="preserve"> and IALA</w:t>
      </w:r>
      <w:r>
        <w:rPr>
          <w:lang w:val="en-GB"/>
        </w:rPr>
        <w:t>.</w:t>
      </w:r>
    </w:p>
    <w:p w14:paraId="03C2430D" w14:textId="454FE83D" w:rsidR="00B06664" w:rsidRPr="0097469D" w:rsidRDefault="00CF5EE0" w:rsidP="00DE07DA">
      <w:pPr>
        <w:pStyle w:val="Heading2"/>
        <w:rPr>
          <w:lang w:val="en-GB"/>
        </w:rPr>
      </w:pPr>
      <w:r>
        <w:rPr>
          <w:lang w:val="en-GB"/>
        </w:rPr>
        <w:t xml:space="preserve">Possible use of a revised questionnaire to update the Academy’s database </w:t>
      </w:r>
      <w:r w:rsidR="00240B01">
        <w:rPr>
          <w:lang w:val="en-GB"/>
        </w:rPr>
        <w:t>o</w:t>
      </w:r>
      <w:r>
        <w:rPr>
          <w:lang w:val="en-GB"/>
        </w:rPr>
        <w:t>f accredited VTS Training organisations</w:t>
      </w:r>
    </w:p>
    <w:p w14:paraId="3D21B117" w14:textId="2702DFE1" w:rsidR="00226256" w:rsidRDefault="00EB32F9" w:rsidP="00CF5EE0">
      <w:pPr>
        <w:pStyle w:val="BodyText"/>
      </w:pPr>
      <w:r>
        <w:t>It was agreed that the current database needs to be updated.</w:t>
      </w:r>
    </w:p>
    <w:p w14:paraId="6F4AE367" w14:textId="0C3CBC06" w:rsidR="00EB32F9" w:rsidRDefault="00EB32F9" w:rsidP="00EB32F9">
      <w:pPr>
        <w:pStyle w:val="ActionItem"/>
      </w:pPr>
      <w:r>
        <w:t>Recommended Action</w:t>
      </w:r>
      <w:r w:rsidR="00412D52">
        <w:t xml:space="preserve"> 1</w:t>
      </w:r>
    </w:p>
    <w:p w14:paraId="32D2E679" w14:textId="3CAEDD35" w:rsidR="00EB32F9" w:rsidRPr="002921F1" w:rsidRDefault="00EB32F9" w:rsidP="002921F1">
      <w:pPr>
        <w:pStyle w:val="BodyText"/>
        <w:rPr>
          <w:i/>
        </w:rPr>
      </w:pPr>
      <w:bookmarkStart w:id="0" w:name="_Toc194226292"/>
      <w:r w:rsidRPr="002921F1">
        <w:rPr>
          <w:i/>
        </w:rPr>
        <w:t>The Academy would obtain greater information on lead Ministries (and/or appointed VTS Competent Authorities) and accredited training</w:t>
      </w:r>
      <w:r w:rsidR="00A16C1C">
        <w:rPr>
          <w:i/>
        </w:rPr>
        <w:t xml:space="preserve"> organization</w:t>
      </w:r>
      <w:r w:rsidRPr="002921F1">
        <w:rPr>
          <w:i/>
        </w:rPr>
        <w:t>s by using a cascade process which:</w:t>
      </w:r>
      <w:bookmarkEnd w:id="0"/>
    </w:p>
    <w:p w14:paraId="5FE07557" w14:textId="4525E4C3" w:rsidR="00EB32F9" w:rsidRPr="002921F1" w:rsidRDefault="00EB32F9" w:rsidP="002921F1">
      <w:pPr>
        <w:pStyle w:val="Bullet1"/>
        <w:rPr>
          <w:i/>
        </w:rPr>
      </w:pPr>
      <w:bookmarkStart w:id="1" w:name="_Toc194226293"/>
      <w:r w:rsidRPr="002921F1">
        <w:rPr>
          <w:i/>
        </w:rPr>
        <w:t>Targeted Council Members to provide validated data</w:t>
      </w:r>
      <w:bookmarkEnd w:id="1"/>
      <w:r w:rsidR="002921F1">
        <w:rPr>
          <w:i/>
        </w:rPr>
        <w:t>;</w:t>
      </w:r>
    </w:p>
    <w:p w14:paraId="41026C16" w14:textId="59C5E99A" w:rsidR="00EB32F9" w:rsidRPr="002921F1" w:rsidRDefault="00EB32F9" w:rsidP="002921F1">
      <w:pPr>
        <w:pStyle w:val="Bullet1"/>
        <w:rPr>
          <w:i/>
        </w:rPr>
      </w:pPr>
      <w:bookmarkStart w:id="2" w:name="_Toc194226294"/>
      <w:r w:rsidRPr="002921F1">
        <w:rPr>
          <w:i/>
        </w:rPr>
        <w:t>Target other Member States not in priority regions</w:t>
      </w:r>
      <w:bookmarkEnd w:id="2"/>
      <w:r w:rsidR="002921F1">
        <w:rPr>
          <w:i/>
        </w:rPr>
        <w:t>;</w:t>
      </w:r>
    </w:p>
    <w:p w14:paraId="14F96DE6" w14:textId="0A6EEC75" w:rsidR="00EB32F9" w:rsidRPr="002921F1" w:rsidRDefault="00EB32F9" w:rsidP="002921F1">
      <w:pPr>
        <w:pStyle w:val="Bullet1"/>
        <w:rPr>
          <w:i/>
        </w:rPr>
      </w:pPr>
      <w:bookmarkStart w:id="3" w:name="_Toc194226295"/>
      <w:r w:rsidRPr="002921F1">
        <w:rPr>
          <w:i/>
        </w:rPr>
        <w:t xml:space="preserve">Use The Academies </w:t>
      </w:r>
      <w:r w:rsidR="00607D4A">
        <w:rPr>
          <w:i/>
        </w:rPr>
        <w:t>‘</w:t>
      </w:r>
      <w:r w:rsidRPr="002921F1">
        <w:rPr>
          <w:i/>
        </w:rPr>
        <w:t>4As</w:t>
      </w:r>
      <w:r w:rsidR="00607D4A">
        <w:rPr>
          <w:i/>
        </w:rPr>
        <w:t>’</w:t>
      </w:r>
      <w:r w:rsidRPr="002921F1">
        <w:rPr>
          <w:i/>
        </w:rPr>
        <w:t xml:space="preserve"> strategy to help emerging States in the 7 priority regions</w:t>
      </w:r>
      <w:bookmarkEnd w:id="3"/>
      <w:r w:rsidR="002921F1">
        <w:rPr>
          <w:i/>
        </w:rPr>
        <w:t>;</w:t>
      </w:r>
      <w:r w:rsidR="00DE2E14" w:rsidRPr="002921F1">
        <w:rPr>
          <w:rStyle w:val="FootnoteReference"/>
          <w:i/>
        </w:rPr>
        <w:footnoteReference w:id="1"/>
      </w:r>
    </w:p>
    <w:p w14:paraId="3FF9C53B" w14:textId="0570FE29" w:rsidR="00EB32F9" w:rsidRPr="002921F1" w:rsidRDefault="00EB32F9" w:rsidP="002921F1">
      <w:pPr>
        <w:pStyle w:val="Bullet1"/>
        <w:rPr>
          <w:i/>
        </w:rPr>
      </w:pPr>
      <w:bookmarkStart w:id="4" w:name="_Toc194226296"/>
      <w:r w:rsidRPr="002921F1">
        <w:rPr>
          <w:i/>
        </w:rPr>
        <w:t xml:space="preserve">Use </w:t>
      </w:r>
      <w:r w:rsidR="00607D4A">
        <w:rPr>
          <w:i/>
        </w:rPr>
        <w:t>‘</w:t>
      </w:r>
      <w:r w:rsidRPr="002921F1">
        <w:rPr>
          <w:i/>
        </w:rPr>
        <w:t>Academy Notes</w:t>
      </w:r>
      <w:r w:rsidR="00607D4A">
        <w:rPr>
          <w:i/>
        </w:rPr>
        <w:t>’</w:t>
      </w:r>
      <w:r w:rsidRPr="002921F1">
        <w:rPr>
          <w:i/>
        </w:rPr>
        <w:t xml:space="preserve"> in the Bulletin to show ideal process flow in accordance with G</w:t>
      </w:r>
      <w:r w:rsidR="002921F1">
        <w:rPr>
          <w:i/>
        </w:rPr>
        <w:t>uideline</w:t>
      </w:r>
      <w:r w:rsidRPr="002921F1">
        <w:rPr>
          <w:i/>
        </w:rPr>
        <w:t xml:space="preserve"> 1014</w:t>
      </w:r>
      <w:bookmarkEnd w:id="4"/>
      <w:r w:rsidR="002921F1">
        <w:rPr>
          <w:i/>
        </w:rPr>
        <w:t>;</w:t>
      </w:r>
    </w:p>
    <w:p w14:paraId="2BE72C59" w14:textId="4ED27D97" w:rsidR="00EB32F9" w:rsidRPr="002921F1" w:rsidRDefault="00EB32F9" w:rsidP="002921F1">
      <w:pPr>
        <w:pStyle w:val="Bullet1"/>
        <w:rPr>
          <w:i/>
        </w:rPr>
      </w:pPr>
      <w:bookmarkStart w:id="5" w:name="_Toc194226297"/>
      <w:r w:rsidRPr="002921F1">
        <w:rPr>
          <w:i/>
        </w:rPr>
        <w:t>List validated data on the new Academy website</w:t>
      </w:r>
      <w:bookmarkEnd w:id="5"/>
      <w:r w:rsidR="002921F1">
        <w:rPr>
          <w:i/>
        </w:rPr>
        <w:t>.</w:t>
      </w:r>
    </w:p>
    <w:p w14:paraId="093A4DC4" w14:textId="6F99BF9E" w:rsidR="00CF5EE0" w:rsidRDefault="00CF5EE0" w:rsidP="00EE66F7">
      <w:pPr>
        <w:pStyle w:val="Heading2"/>
      </w:pPr>
      <w:r>
        <w:t>IMO Policy – Mandatory VTS Training</w:t>
      </w:r>
      <w:r w:rsidR="00EE66F7">
        <w:t xml:space="preserve"> – STCW and / or SOLAS</w:t>
      </w:r>
    </w:p>
    <w:p w14:paraId="651B9E6E" w14:textId="54DBE0E6" w:rsidR="00EE66F7" w:rsidRDefault="00DE2E14" w:rsidP="00CF5EE0">
      <w:pPr>
        <w:pStyle w:val="BodyText"/>
      </w:pPr>
      <w:r>
        <w:t xml:space="preserve">The </w:t>
      </w:r>
      <w:r w:rsidRPr="00DE2E14">
        <w:t>Dean</w:t>
      </w:r>
      <w:r>
        <w:t xml:space="preserve"> reported that n</w:t>
      </w:r>
      <w:r w:rsidRPr="00DE2E14">
        <w:t xml:space="preserve">o-one within IMO is asking for mandatory training. Pressure comes from the VTS Committee, but which Convention is the more appropriate; SOLAS or STCW? </w:t>
      </w:r>
      <w:r>
        <w:t xml:space="preserve"> The </w:t>
      </w:r>
      <w:r w:rsidRPr="00DE2E14">
        <w:t xml:space="preserve">SOLAS route might permit IALA to be more effective. </w:t>
      </w:r>
      <w:r>
        <w:t xml:space="preserve"> </w:t>
      </w:r>
      <w:r w:rsidR="00607D4A">
        <w:t>Terry</w:t>
      </w:r>
      <w:r w:rsidRPr="00DE2E14">
        <w:t xml:space="preserve"> Hughes</w:t>
      </w:r>
      <w:r>
        <w:t xml:space="preserve"> said that </w:t>
      </w:r>
      <w:r w:rsidRPr="00DE2E14">
        <w:t>STCW (Manila) addresses Nav</w:t>
      </w:r>
      <w:r>
        <w:t xml:space="preserve">igating Officers; but </w:t>
      </w:r>
      <w:r w:rsidRPr="00DE2E14">
        <w:t xml:space="preserve">what about VTSOs? </w:t>
      </w:r>
      <w:r>
        <w:t>The Secretary-General th</w:t>
      </w:r>
      <w:r w:rsidR="00A2762B">
        <w:t>e</w:t>
      </w:r>
      <w:r>
        <w:t>n asked w</w:t>
      </w:r>
      <w:r w:rsidRPr="00DE2E14">
        <w:t>hat IMO resolutions covered shore based training for SAR, Pilots etc</w:t>
      </w:r>
      <w:r>
        <w:t xml:space="preserve">.? </w:t>
      </w:r>
      <w:r w:rsidR="00607D4A">
        <w:t xml:space="preserve"> The consensus was</w:t>
      </w:r>
      <w:r w:rsidRPr="00DE2E14">
        <w:t xml:space="preserve"> to target the amendments to SOLAS rather than STCW.</w:t>
      </w:r>
    </w:p>
    <w:p w14:paraId="725020B0" w14:textId="7C84C313" w:rsidR="00412D52" w:rsidRDefault="00412D52" w:rsidP="00412D52">
      <w:pPr>
        <w:pStyle w:val="ActionItem"/>
      </w:pPr>
      <w:r>
        <w:t>Recommended Action 2</w:t>
      </w:r>
    </w:p>
    <w:p w14:paraId="644013B8" w14:textId="7453ED0C" w:rsidR="00DE2E14" w:rsidRPr="002921F1" w:rsidRDefault="00412D52" w:rsidP="002921F1">
      <w:pPr>
        <w:pStyle w:val="BodyText"/>
        <w:rPr>
          <w:i/>
        </w:rPr>
      </w:pPr>
      <w:r w:rsidRPr="002921F1">
        <w:rPr>
          <w:i/>
        </w:rPr>
        <w:t>Use a two-pronged approach.  The VTS Committee would continue to amend Resolution A.857(20) and Member States would lobby the IMO.</w:t>
      </w:r>
    </w:p>
    <w:p w14:paraId="5093A362" w14:textId="2D13E8E4" w:rsidR="00217DBA" w:rsidRPr="0097469D" w:rsidRDefault="00EE66F7" w:rsidP="00DE07DA">
      <w:pPr>
        <w:pStyle w:val="Heading1"/>
        <w:rPr>
          <w:lang w:val="en-GB"/>
        </w:rPr>
      </w:pPr>
      <w:r>
        <w:rPr>
          <w:lang w:val="en-GB"/>
        </w:rPr>
        <w:t>The Ideal Accreditation Process</w:t>
      </w:r>
    </w:p>
    <w:p w14:paraId="4AEFD33F" w14:textId="24E16C1D" w:rsidR="00217DBA" w:rsidRPr="0097469D" w:rsidRDefault="00EE66F7" w:rsidP="00DE07DA">
      <w:pPr>
        <w:pStyle w:val="Heading2"/>
        <w:rPr>
          <w:lang w:val="en-GB"/>
        </w:rPr>
      </w:pPr>
      <w:r>
        <w:rPr>
          <w:lang w:val="en-GB"/>
        </w:rPr>
        <w:t>Review of V103 process</w:t>
      </w:r>
    </w:p>
    <w:p w14:paraId="61ACBA50" w14:textId="2D97D584" w:rsidR="00412D52" w:rsidRPr="00412D52" w:rsidRDefault="00A2762B" w:rsidP="00412D52">
      <w:pPr>
        <w:pStyle w:val="BodyText"/>
        <w:rPr>
          <w:rFonts w:cs="Arial"/>
          <w:lang w:val="en-GB"/>
        </w:rPr>
      </w:pPr>
      <w:r>
        <w:rPr>
          <w:rFonts w:cs="Arial"/>
          <w:lang w:val="en-GB"/>
        </w:rPr>
        <w:t>Terry</w:t>
      </w:r>
      <w:r w:rsidR="00412D52">
        <w:rPr>
          <w:rFonts w:cs="Arial"/>
          <w:lang w:val="en-GB"/>
        </w:rPr>
        <w:t xml:space="preserve"> Hughes said that</w:t>
      </w:r>
      <w:r w:rsidR="00412D52" w:rsidRPr="00412D52">
        <w:rPr>
          <w:rFonts w:cs="Arial"/>
          <w:lang w:val="en-GB"/>
        </w:rPr>
        <w:t xml:space="preserve"> V-103 </w:t>
      </w:r>
      <w:r w:rsidR="00412D52">
        <w:rPr>
          <w:rFonts w:cs="Arial"/>
          <w:lang w:val="en-GB"/>
        </w:rPr>
        <w:t xml:space="preserve">and its associated model courses had been </w:t>
      </w:r>
      <w:r w:rsidR="00412D52" w:rsidRPr="00412D52">
        <w:rPr>
          <w:rFonts w:cs="Arial"/>
          <w:lang w:val="en-GB"/>
        </w:rPr>
        <w:t xml:space="preserve">revised in 2009. </w:t>
      </w:r>
      <w:r>
        <w:rPr>
          <w:rFonts w:cs="Arial"/>
          <w:lang w:val="en-GB"/>
        </w:rPr>
        <w:t xml:space="preserve"> A model c</w:t>
      </w:r>
      <w:r w:rsidR="00412D52">
        <w:rPr>
          <w:rFonts w:cs="Arial"/>
          <w:lang w:val="en-GB"/>
        </w:rPr>
        <w:t xml:space="preserve">ourse on </w:t>
      </w:r>
      <w:r w:rsidR="00412D52" w:rsidRPr="00412D52">
        <w:rPr>
          <w:rFonts w:cs="Arial"/>
          <w:lang w:val="en-GB"/>
        </w:rPr>
        <w:t xml:space="preserve">Train-the Trainer GL </w:t>
      </w:r>
      <w:r w:rsidR="00412D52">
        <w:rPr>
          <w:rFonts w:cs="Arial"/>
          <w:lang w:val="en-GB"/>
        </w:rPr>
        <w:t xml:space="preserve">is </w:t>
      </w:r>
      <w:r w:rsidR="00412D52" w:rsidRPr="00412D52">
        <w:rPr>
          <w:rFonts w:cs="Arial"/>
          <w:lang w:val="en-GB"/>
        </w:rPr>
        <w:t xml:space="preserve">in preparation. </w:t>
      </w:r>
      <w:r w:rsidR="00412D52">
        <w:rPr>
          <w:rFonts w:cs="Arial"/>
          <w:lang w:val="en-GB"/>
        </w:rPr>
        <w:t xml:space="preserve"> Discussing c</w:t>
      </w:r>
      <w:r w:rsidR="00412D52" w:rsidRPr="00412D52">
        <w:rPr>
          <w:rFonts w:cs="Arial"/>
          <w:lang w:val="en-GB"/>
        </w:rPr>
        <w:t xml:space="preserve">ost issues </w:t>
      </w:r>
      <w:r w:rsidR="00412D52">
        <w:rPr>
          <w:rFonts w:cs="Arial"/>
          <w:lang w:val="en-GB"/>
        </w:rPr>
        <w:t>it was said that</w:t>
      </w:r>
      <w:r w:rsidR="00412D52" w:rsidRPr="00412D52">
        <w:rPr>
          <w:rFonts w:cs="Arial"/>
          <w:lang w:val="en-GB"/>
        </w:rPr>
        <w:t xml:space="preserve"> small throughput makes training to full V-103 expensive. </w:t>
      </w:r>
      <w:r w:rsidR="00412D52">
        <w:rPr>
          <w:rFonts w:cs="Arial"/>
          <w:lang w:val="en-GB"/>
        </w:rPr>
        <w:t xml:space="preserve"> </w:t>
      </w:r>
      <w:r w:rsidR="00412D52" w:rsidRPr="00412D52">
        <w:rPr>
          <w:rFonts w:cs="Arial"/>
          <w:lang w:val="en-GB"/>
        </w:rPr>
        <w:t xml:space="preserve">All operators who have completed V-103/1 liked the course; but it was too expensive. </w:t>
      </w:r>
      <w:r w:rsidR="00412D52">
        <w:rPr>
          <w:rFonts w:cs="Arial"/>
          <w:lang w:val="en-GB"/>
        </w:rPr>
        <w:t xml:space="preserve"> </w:t>
      </w:r>
      <w:r w:rsidR="00412D52" w:rsidRPr="00412D52">
        <w:rPr>
          <w:rFonts w:cs="Arial"/>
          <w:lang w:val="en-GB"/>
        </w:rPr>
        <w:t>The Meeting agreed that It was disappointing to note that only 1</w:t>
      </w:r>
      <w:r>
        <w:rPr>
          <w:rFonts w:cs="Arial"/>
          <w:lang w:val="en-GB"/>
        </w:rPr>
        <w:t>1</w:t>
      </w:r>
      <w:r w:rsidR="00412D52" w:rsidRPr="00412D52">
        <w:rPr>
          <w:rFonts w:cs="Arial"/>
          <w:lang w:val="en-GB"/>
        </w:rPr>
        <w:t xml:space="preserve"> out of 77 Member States have followed the procedures laid down G</w:t>
      </w:r>
      <w:r w:rsidR="00412D52">
        <w:rPr>
          <w:rFonts w:cs="Arial"/>
          <w:lang w:val="en-GB"/>
        </w:rPr>
        <w:t xml:space="preserve">uideline </w:t>
      </w:r>
      <w:r>
        <w:rPr>
          <w:rFonts w:cs="Arial"/>
          <w:lang w:val="en-GB"/>
        </w:rPr>
        <w:t>1014 in that they ‘</w:t>
      </w:r>
      <w:r w:rsidR="00412D52" w:rsidRPr="00412D52">
        <w:rPr>
          <w:rFonts w:cs="Arial"/>
          <w:lang w:val="en-GB"/>
        </w:rPr>
        <w:t>shoul</w:t>
      </w:r>
      <w:r>
        <w:rPr>
          <w:rFonts w:cs="Arial"/>
          <w:lang w:val="en-GB"/>
        </w:rPr>
        <w:t>d inform IALA at an early stage’</w:t>
      </w:r>
      <w:r w:rsidR="00412D52" w:rsidRPr="00412D52">
        <w:rPr>
          <w:rFonts w:cs="Arial"/>
          <w:lang w:val="en-GB"/>
        </w:rPr>
        <w:t xml:space="preserve">.  This was part of the broken bridge scenario identified by </w:t>
      </w:r>
      <w:r>
        <w:rPr>
          <w:rFonts w:cs="Arial"/>
          <w:lang w:val="en-GB"/>
        </w:rPr>
        <w:t>James</w:t>
      </w:r>
      <w:r w:rsidR="00412D52" w:rsidRPr="00412D52">
        <w:rPr>
          <w:rFonts w:cs="Arial"/>
          <w:lang w:val="en-GB"/>
        </w:rPr>
        <w:t xml:space="preserve"> Larson earlier. </w:t>
      </w:r>
      <w:r w:rsidR="00412D52">
        <w:rPr>
          <w:rFonts w:cs="Arial"/>
          <w:lang w:val="en-GB"/>
        </w:rPr>
        <w:t xml:space="preserve"> </w:t>
      </w:r>
      <w:r w:rsidR="00412D52" w:rsidRPr="00412D52">
        <w:rPr>
          <w:rFonts w:cs="Arial"/>
          <w:lang w:val="en-GB"/>
        </w:rPr>
        <w:t xml:space="preserve">Adoption of Recommended Action 1 should repair the bridge between IALA and </w:t>
      </w:r>
      <w:r w:rsidR="00412D52">
        <w:rPr>
          <w:rFonts w:cs="Arial"/>
          <w:lang w:val="en-GB"/>
        </w:rPr>
        <w:t>the CAs.  The c</w:t>
      </w:r>
      <w:r w:rsidR="00412D52" w:rsidRPr="00412D52">
        <w:rPr>
          <w:rFonts w:cs="Arial"/>
          <w:lang w:val="en-GB"/>
        </w:rPr>
        <w:t xml:space="preserve">onsensus was that these niche courses were not cost effective in many States. </w:t>
      </w:r>
      <w:r w:rsidR="00412D52">
        <w:rPr>
          <w:rFonts w:cs="Arial"/>
          <w:lang w:val="en-GB"/>
        </w:rPr>
        <w:t xml:space="preserve"> </w:t>
      </w:r>
      <w:r w:rsidR="00412D52" w:rsidRPr="00412D52">
        <w:rPr>
          <w:rFonts w:cs="Arial"/>
          <w:lang w:val="en-GB"/>
        </w:rPr>
        <w:t xml:space="preserve">The Meeting agreed unanimously that the existing model courses set the minimum acceptable level for the required competency. </w:t>
      </w:r>
      <w:r w:rsidR="00412D52">
        <w:rPr>
          <w:rFonts w:cs="Arial"/>
          <w:lang w:val="en-GB"/>
        </w:rPr>
        <w:t xml:space="preserve"> </w:t>
      </w:r>
      <w:r w:rsidR="00E44271">
        <w:rPr>
          <w:rFonts w:cs="Arial"/>
          <w:lang w:val="en-GB"/>
        </w:rPr>
        <w:t>They could not be ‘dumbed-down’.</w:t>
      </w:r>
      <w:r w:rsidR="00412D52" w:rsidRPr="00412D52">
        <w:rPr>
          <w:rFonts w:cs="Arial"/>
          <w:lang w:val="en-GB"/>
        </w:rPr>
        <w:t xml:space="preserve">  The content was agreed. </w:t>
      </w:r>
      <w:r w:rsidR="00412D52">
        <w:rPr>
          <w:rFonts w:cs="Arial"/>
          <w:lang w:val="en-GB"/>
        </w:rPr>
        <w:t xml:space="preserve"> Neil</w:t>
      </w:r>
      <w:r w:rsidR="00412D52" w:rsidRPr="00412D52">
        <w:rPr>
          <w:rFonts w:cs="Arial"/>
          <w:lang w:val="en-GB"/>
        </w:rPr>
        <w:t xml:space="preserve"> Trainor made a key statement: It was the administrative management framework surrounding course delivery that was the problem. </w:t>
      </w:r>
      <w:r w:rsidR="00412D52">
        <w:rPr>
          <w:rFonts w:cs="Arial"/>
          <w:lang w:val="en-GB"/>
        </w:rPr>
        <w:t xml:space="preserve"> </w:t>
      </w:r>
      <w:r w:rsidR="00412D52" w:rsidRPr="00412D52">
        <w:rPr>
          <w:rFonts w:cs="Arial"/>
          <w:lang w:val="en-GB"/>
        </w:rPr>
        <w:t>How can IALA address these management issues?</w:t>
      </w:r>
    </w:p>
    <w:p w14:paraId="5E4AA2B4" w14:textId="77777777" w:rsidR="002921F1" w:rsidRDefault="002921F1">
      <w:pPr>
        <w:rPr>
          <w:rFonts w:eastAsia="Times New Roman" w:cs="Times New Roman"/>
          <w:i/>
          <w:sz w:val="24"/>
          <w:szCs w:val="24"/>
          <w:lang w:val="x-none" w:eastAsia="en-US"/>
        </w:rPr>
      </w:pPr>
      <w:r>
        <w:br w:type="page"/>
      </w:r>
    </w:p>
    <w:p w14:paraId="27917793" w14:textId="3FDEB821" w:rsidR="00412D52" w:rsidRDefault="00412D52" w:rsidP="00412D52">
      <w:pPr>
        <w:pStyle w:val="ActionItem"/>
      </w:pPr>
      <w:r>
        <w:t>Recommended Action 3</w:t>
      </w:r>
    </w:p>
    <w:p w14:paraId="6D880042" w14:textId="1105D912" w:rsidR="00217DBA" w:rsidRPr="002921F1" w:rsidRDefault="00412D52" w:rsidP="002921F1">
      <w:pPr>
        <w:pStyle w:val="BodyText"/>
        <w:rPr>
          <w:i/>
        </w:rPr>
      </w:pPr>
      <w:r w:rsidRPr="002921F1">
        <w:rPr>
          <w:i/>
        </w:rPr>
        <w:t>Seek Council approval to task the VTS Committee to investigate how the administrative management could be simplified to reduce costs while maintaining existing standards.</w:t>
      </w:r>
    </w:p>
    <w:p w14:paraId="157EE528" w14:textId="5B59C10F" w:rsidR="00217DBA" w:rsidRPr="0097469D" w:rsidRDefault="00EE66F7" w:rsidP="00DE07DA">
      <w:pPr>
        <w:pStyle w:val="Heading2"/>
        <w:rPr>
          <w:lang w:val="en-GB"/>
        </w:rPr>
      </w:pPr>
      <w:r>
        <w:rPr>
          <w:lang w:val="en-GB"/>
        </w:rPr>
        <w:t>Recommended methodology adopted to provide accreditation</w:t>
      </w:r>
    </w:p>
    <w:p w14:paraId="3E15D74B" w14:textId="50B0C50F" w:rsidR="00412D52" w:rsidRPr="00412D52" w:rsidRDefault="00412D52" w:rsidP="00412D52">
      <w:pPr>
        <w:pStyle w:val="BodyText"/>
        <w:rPr>
          <w:lang w:val="en-GB"/>
        </w:rPr>
      </w:pPr>
      <w:r w:rsidRPr="00412D52">
        <w:rPr>
          <w:lang w:val="en-GB"/>
        </w:rPr>
        <w:t>It was agreed that there were only three method</w:t>
      </w:r>
      <w:r>
        <w:rPr>
          <w:lang w:val="en-GB"/>
        </w:rPr>
        <w:t>s:</w:t>
      </w:r>
    </w:p>
    <w:p w14:paraId="4E91225C" w14:textId="2884A20C" w:rsidR="00412D52" w:rsidRPr="00412D52" w:rsidRDefault="00412D52" w:rsidP="00412D52">
      <w:pPr>
        <w:pStyle w:val="Bullet1"/>
      </w:pPr>
      <w:r w:rsidRPr="00412D52">
        <w:t>Use in-country expertise to achieve self-declaration by a CA</w:t>
      </w:r>
      <w:r>
        <w:t>;</w:t>
      </w:r>
    </w:p>
    <w:p w14:paraId="30E013AA" w14:textId="034978C9" w:rsidR="00412D52" w:rsidRPr="00412D52" w:rsidRDefault="00412D52" w:rsidP="00412D52">
      <w:pPr>
        <w:pStyle w:val="Bullet1"/>
      </w:pPr>
      <w:r w:rsidRPr="00412D52">
        <w:t>Use Classification Societies</w:t>
      </w:r>
      <w:r>
        <w:t>;</w:t>
      </w:r>
    </w:p>
    <w:p w14:paraId="4029E8B4" w14:textId="7DD9D57B" w:rsidR="00217DBA" w:rsidRPr="00412D52" w:rsidRDefault="00412D52" w:rsidP="00217DBA">
      <w:pPr>
        <w:pStyle w:val="Bullet1"/>
      </w:pPr>
      <w:r w:rsidRPr="00412D52">
        <w:t>Contact IALA for assistance</w:t>
      </w:r>
      <w:r>
        <w:t>;</w:t>
      </w:r>
    </w:p>
    <w:p w14:paraId="22D10B92" w14:textId="46AE922E" w:rsidR="00217DBA" w:rsidRPr="0097469D" w:rsidRDefault="00EE66F7" w:rsidP="00DE07DA">
      <w:pPr>
        <w:pStyle w:val="Heading2"/>
        <w:rPr>
          <w:lang w:val="en-GB"/>
        </w:rPr>
      </w:pPr>
      <w:r>
        <w:rPr>
          <w:lang w:val="en-GB"/>
        </w:rPr>
        <w:t>List of Academy endorsed experts</w:t>
      </w:r>
    </w:p>
    <w:p w14:paraId="588EDE64" w14:textId="44F21EFF" w:rsidR="00412D52" w:rsidRPr="00412D52" w:rsidRDefault="00412D52" w:rsidP="00412D52">
      <w:pPr>
        <w:pStyle w:val="BodyText"/>
        <w:rPr>
          <w:lang w:val="en-GB" w:eastAsia="de-DE"/>
        </w:rPr>
      </w:pPr>
      <w:r w:rsidRPr="00412D52">
        <w:rPr>
          <w:lang w:val="en-GB" w:eastAsia="de-DE"/>
        </w:rPr>
        <w:t xml:space="preserve">TCM had produced a generic questionnaire based on the IMO Register of Experts format. </w:t>
      </w:r>
      <w:r w:rsidR="00E44271">
        <w:rPr>
          <w:lang w:val="en-GB" w:eastAsia="de-DE"/>
        </w:rPr>
        <w:t xml:space="preserve"> </w:t>
      </w:r>
      <w:r w:rsidRPr="00412D52">
        <w:rPr>
          <w:lang w:val="en-GB" w:eastAsia="de-DE"/>
        </w:rPr>
        <w:t>The Sec</w:t>
      </w:r>
      <w:r w:rsidR="00E44271">
        <w:rPr>
          <w:lang w:val="en-GB" w:eastAsia="de-DE"/>
        </w:rPr>
        <w:t>retary-General</w:t>
      </w:r>
      <w:r w:rsidRPr="00412D52">
        <w:rPr>
          <w:lang w:val="en-GB" w:eastAsia="de-DE"/>
        </w:rPr>
        <w:t xml:space="preserve"> and </w:t>
      </w:r>
      <w:r w:rsidR="00E44271">
        <w:rPr>
          <w:lang w:val="en-GB" w:eastAsia="de-DE"/>
        </w:rPr>
        <w:t xml:space="preserve">the </w:t>
      </w:r>
      <w:r w:rsidRPr="00412D52">
        <w:rPr>
          <w:lang w:val="en-GB" w:eastAsia="de-DE"/>
        </w:rPr>
        <w:t xml:space="preserve">Dean had reservations about the definition of </w:t>
      </w:r>
      <w:r w:rsidR="00607D4A">
        <w:rPr>
          <w:lang w:val="en-GB" w:eastAsia="de-DE"/>
        </w:rPr>
        <w:t>‘</w:t>
      </w:r>
      <w:r w:rsidRPr="00412D52">
        <w:rPr>
          <w:lang w:val="en-GB" w:eastAsia="de-DE"/>
        </w:rPr>
        <w:t>expert</w:t>
      </w:r>
      <w:r w:rsidR="00607D4A">
        <w:rPr>
          <w:lang w:val="en-GB" w:eastAsia="de-DE"/>
        </w:rPr>
        <w:t>’</w:t>
      </w:r>
      <w:r w:rsidRPr="00412D52">
        <w:rPr>
          <w:lang w:val="en-GB" w:eastAsia="de-DE"/>
        </w:rPr>
        <w:t>; who vets them and c</w:t>
      </w:r>
      <w:r w:rsidR="00E44271">
        <w:rPr>
          <w:lang w:val="en-GB" w:eastAsia="de-DE"/>
        </w:rPr>
        <w:t>oncomitant legal implications</w:t>
      </w:r>
      <w:r w:rsidRPr="00412D52">
        <w:rPr>
          <w:lang w:val="en-GB" w:eastAsia="de-DE"/>
        </w:rPr>
        <w:t xml:space="preserve">. </w:t>
      </w:r>
      <w:r w:rsidR="00E44271">
        <w:rPr>
          <w:lang w:val="en-GB" w:eastAsia="de-DE"/>
        </w:rPr>
        <w:t xml:space="preserve"> </w:t>
      </w:r>
      <w:r w:rsidRPr="00412D52">
        <w:rPr>
          <w:lang w:val="en-GB" w:eastAsia="de-DE"/>
        </w:rPr>
        <w:t xml:space="preserve">Conflict with Industrial Members must be avoided. </w:t>
      </w:r>
      <w:r w:rsidR="00E44271">
        <w:rPr>
          <w:lang w:val="en-GB" w:eastAsia="de-DE"/>
        </w:rPr>
        <w:t xml:space="preserve"> </w:t>
      </w:r>
      <w:r w:rsidRPr="00412D52">
        <w:rPr>
          <w:lang w:val="en-GB" w:eastAsia="de-DE"/>
        </w:rPr>
        <w:t>The production of a targeted</w:t>
      </w:r>
      <w:r w:rsidR="00E44271">
        <w:rPr>
          <w:lang w:val="en-GB" w:eastAsia="de-DE"/>
        </w:rPr>
        <w:t>,</w:t>
      </w:r>
      <w:r w:rsidRPr="00412D52">
        <w:rPr>
          <w:lang w:val="en-GB" w:eastAsia="de-DE"/>
        </w:rPr>
        <w:t xml:space="preserve"> in-house VTS questionnaire would be simpler to produce. </w:t>
      </w:r>
      <w:r w:rsidR="00E44271">
        <w:rPr>
          <w:lang w:val="en-GB" w:eastAsia="de-DE"/>
        </w:rPr>
        <w:t xml:space="preserve"> </w:t>
      </w:r>
      <w:r w:rsidRPr="00412D52">
        <w:rPr>
          <w:lang w:val="en-GB" w:eastAsia="de-DE"/>
        </w:rPr>
        <w:t>A register of experts could then be produc</w:t>
      </w:r>
      <w:r>
        <w:rPr>
          <w:lang w:val="en-GB" w:eastAsia="de-DE"/>
        </w:rPr>
        <w:t>ed by</w:t>
      </w:r>
      <w:r w:rsidR="00607D4A">
        <w:rPr>
          <w:lang w:val="en-GB" w:eastAsia="de-DE"/>
        </w:rPr>
        <w:t xml:space="preserve"> IALA according to the following procedure</w:t>
      </w:r>
      <w:r>
        <w:rPr>
          <w:lang w:val="en-GB" w:eastAsia="de-DE"/>
        </w:rPr>
        <w:t>:</w:t>
      </w:r>
      <w:r w:rsidR="00E44271">
        <w:rPr>
          <w:lang w:val="en-GB" w:eastAsia="de-DE"/>
        </w:rPr>
        <w:t xml:space="preserve"> </w:t>
      </w:r>
    </w:p>
    <w:p w14:paraId="3A70AA82" w14:textId="00662214" w:rsidR="00412D52" w:rsidRPr="00412D52" w:rsidRDefault="00412D52" w:rsidP="00412D52">
      <w:pPr>
        <w:pStyle w:val="ActionItem"/>
      </w:pPr>
      <w:r w:rsidRPr="00412D52">
        <w:t>Recommended Action 4:</w:t>
      </w:r>
    </w:p>
    <w:p w14:paraId="0F4A17AB" w14:textId="34E704BE" w:rsidR="00412D52" w:rsidRPr="00E20447" w:rsidRDefault="00412D52" w:rsidP="00E20447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 xml:space="preserve">SG; Dean and TCM to produce a specific VTS questionnaire which would be available to applicants on the </w:t>
      </w:r>
      <w:r w:rsidR="00A2762B">
        <w:rPr>
          <w:i/>
          <w:lang w:eastAsia="de-DE"/>
        </w:rPr>
        <w:t xml:space="preserve">new Academy </w:t>
      </w:r>
      <w:r w:rsidRPr="00E20447">
        <w:rPr>
          <w:i/>
          <w:lang w:eastAsia="de-DE"/>
        </w:rPr>
        <w:t>website;</w:t>
      </w:r>
    </w:p>
    <w:p w14:paraId="287AB7D1" w14:textId="215924B4" w:rsidR="00412D52" w:rsidRPr="00E20447" w:rsidRDefault="00412D52" w:rsidP="00E20447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>Potential experts would be proposed by National Members or approached directly by IALA;</w:t>
      </w:r>
    </w:p>
    <w:p w14:paraId="06EA855A" w14:textId="73E1D1F2" w:rsidR="00412D52" w:rsidRPr="00E20447" w:rsidRDefault="00412D52" w:rsidP="00E20447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>A Panel from the VTS Committee would vet applicants.  Its recommendations would be forwarded</w:t>
      </w:r>
      <w:r w:rsidR="00E44271" w:rsidRPr="00E20447">
        <w:rPr>
          <w:i/>
          <w:lang w:eastAsia="de-DE"/>
        </w:rPr>
        <w:t>,</w:t>
      </w:r>
      <w:r w:rsidRPr="00E20447">
        <w:rPr>
          <w:i/>
          <w:lang w:eastAsia="de-DE"/>
        </w:rPr>
        <w:t xml:space="preserve"> by the VTS Committee</w:t>
      </w:r>
      <w:r w:rsidR="00E44271" w:rsidRPr="00E20447">
        <w:rPr>
          <w:i/>
          <w:lang w:eastAsia="de-DE"/>
        </w:rPr>
        <w:t>,</w:t>
      </w:r>
      <w:r w:rsidRPr="00E20447">
        <w:rPr>
          <w:i/>
          <w:lang w:eastAsia="de-DE"/>
        </w:rPr>
        <w:t xml:space="preserve"> to Council for endorsement;</w:t>
      </w:r>
    </w:p>
    <w:p w14:paraId="6E0A788D" w14:textId="394038D6" w:rsidR="00412D52" w:rsidRPr="00E20447" w:rsidRDefault="00412D52" w:rsidP="00E20447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 xml:space="preserve">The currency of experts </w:t>
      </w:r>
      <w:r w:rsidR="00E44271" w:rsidRPr="00E20447">
        <w:rPr>
          <w:i/>
          <w:lang w:eastAsia="de-DE"/>
        </w:rPr>
        <w:t xml:space="preserve">is </w:t>
      </w:r>
      <w:r w:rsidRPr="00E20447">
        <w:rPr>
          <w:i/>
          <w:lang w:eastAsia="de-DE"/>
        </w:rPr>
        <w:t>to be reviewed after a specified period.</w:t>
      </w:r>
    </w:p>
    <w:p w14:paraId="48B5B322" w14:textId="6FD13066" w:rsidR="00217DBA" w:rsidRDefault="00412D52" w:rsidP="00E20447">
      <w:pPr>
        <w:pStyle w:val="Bullet1"/>
        <w:rPr>
          <w:lang w:eastAsia="de-DE"/>
        </w:rPr>
      </w:pPr>
      <w:r w:rsidRPr="00E20447">
        <w:rPr>
          <w:i/>
          <w:lang w:eastAsia="de-DE"/>
        </w:rPr>
        <w:t>The use of experts as potential IALA-sponsored Auditors would be addressed at a later stage.</w:t>
      </w:r>
    </w:p>
    <w:p w14:paraId="6702FC3D" w14:textId="77777777" w:rsidR="00E44271" w:rsidRDefault="00E44271" w:rsidP="00E44271">
      <w:pPr>
        <w:pStyle w:val="Heading3"/>
      </w:pPr>
      <w:r>
        <w:t>Fee Structure.</w:t>
      </w:r>
    </w:p>
    <w:p w14:paraId="5EA90580" w14:textId="25789813" w:rsidR="00E44271" w:rsidRDefault="00E44271" w:rsidP="00E44271">
      <w:pPr>
        <w:pStyle w:val="BodyText1"/>
      </w:pPr>
      <w:r w:rsidRPr="00E44271">
        <w:t xml:space="preserve">The Dean proposed that the fee structure for IALA-sponsored experts would be similar to </w:t>
      </w:r>
      <w:r>
        <w:t xml:space="preserve">the </w:t>
      </w:r>
      <w:r w:rsidRPr="00E44271">
        <w:t>UN system</w:t>
      </w:r>
      <w:r w:rsidR="00607D4A">
        <w:t xml:space="preserve"> (IMO)</w:t>
      </w:r>
      <w:r w:rsidRPr="00E44271">
        <w:t xml:space="preserve"> of reward but wondered who would pay for IALA expertise?</w:t>
      </w:r>
    </w:p>
    <w:p w14:paraId="53EB3BBF" w14:textId="352601B1" w:rsidR="00E44271" w:rsidRDefault="00E44271" w:rsidP="00F43B5D">
      <w:pPr>
        <w:pStyle w:val="ActionItem"/>
      </w:pPr>
      <w:r>
        <w:t>Recommended Policy 1</w:t>
      </w:r>
    </w:p>
    <w:p w14:paraId="10580252" w14:textId="4F1183DB" w:rsidR="00E44271" w:rsidRPr="009474BE" w:rsidRDefault="00E44271" w:rsidP="009474BE">
      <w:pPr>
        <w:pStyle w:val="Bullet1"/>
        <w:rPr>
          <w:i/>
        </w:rPr>
      </w:pPr>
      <w:r w:rsidRPr="009474BE">
        <w:rPr>
          <w:i/>
        </w:rPr>
        <w:t>If an app</w:t>
      </w:r>
      <w:r w:rsidR="00DC5DD6" w:rsidRPr="009474BE">
        <w:rPr>
          <w:i/>
        </w:rPr>
        <w:t>licant Member State was on the</w:t>
      </w:r>
      <w:r w:rsidR="00607D4A">
        <w:rPr>
          <w:i/>
        </w:rPr>
        <w:t xml:space="preserve"> Capacity Building list, t</w:t>
      </w:r>
      <w:r w:rsidRPr="009474BE">
        <w:rPr>
          <w:i/>
        </w:rPr>
        <w:t>he Academy Budget, perhaps with sponsorshi</w:t>
      </w:r>
      <w:r w:rsidR="00F43B5D" w:rsidRPr="009474BE">
        <w:rPr>
          <w:i/>
        </w:rPr>
        <w:t xml:space="preserve">p from National Members, would </w:t>
      </w:r>
      <w:r w:rsidRPr="009474BE">
        <w:rPr>
          <w:i/>
        </w:rPr>
        <w:t>fund the IALA VTS expert</w:t>
      </w:r>
      <w:r w:rsidR="00EC57F2" w:rsidRPr="009474BE">
        <w:rPr>
          <w:i/>
        </w:rPr>
        <w:t>;</w:t>
      </w:r>
    </w:p>
    <w:p w14:paraId="1B5DC8F3" w14:textId="5DA2A28A" w:rsidR="00E44271" w:rsidRPr="009474BE" w:rsidRDefault="00E44271" w:rsidP="009474BE">
      <w:pPr>
        <w:pStyle w:val="Bullet1"/>
        <w:rPr>
          <w:i/>
        </w:rPr>
      </w:pPr>
      <w:r w:rsidRPr="009474BE">
        <w:rPr>
          <w:i/>
        </w:rPr>
        <w:t>For other States it is expected that either:</w:t>
      </w:r>
    </w:p>
    <w:p w14:paraId="77F2DEDA" w14:textId="7173B445" w:rsidR="00E44271" w:rsidRPr="009474BE" w:rsidRDefault="00E44271" w:rsidP="009474BE">
      <w:pPr>
        <w:pStyle w:val="Bullet2"/>
        <w:rPr>
          <w:i/>
        </w:rPr>
      </w:pPr>
      <w:r w:rsidRPr="009474BE">
        <w:rPr>
          <w:i/>
        </w:rPr>
        <w:t>That the State will meet all or the majority of IALA</w:t>
      </w:r>
      <w:r w:rsidR="00F43B5D" w:rsidRPr="009474BE">
        <w:rPr>
          <w:i/>
        </w:rPr>
        <w:t>’s</w:t>
      </w:r>
      <w:r w:rsidRPr="009474BE">
        <w:rPr>
          <w:i/>
        </w:rPr>
        <w:t xml:space="preserve"> costs. </w:t>
      </w:r>
      <w:r w:rsidR="00F43B5D" w:rsidRPr="009474BE">
        <w:rPr>
          <w:i/>
        </w:rPr>
        <w:t xml:space="preserve"> </w:t>
      </w:r>
      <w:r w:rsidRPr="009474BE">
        <w:rPr>
          <w:i/>
        </w:rPr>
        <w:t>IALA</w:t>
      </w:r>
      <w:r w:rsidR="00F43B5D" w:rsidRPr="009474BE">
        <w:rPr>
          <w:i/>
        </w:rPr>
        <w:t xml:space="preserve"> will</w:t>
      </w:r>
      <w:r w:rsidRPr="009474BE">
        <w:rPr>
          <w:i/>
        </w:rPr>
        <w:t xml:space="preserve"> still pay the expert at standard rates and invoices the applicant State</w:t>
      </w:r>
      <w:r w:rsidR="00EC57F2" w:rsidRPr="009474BE">
        <w:rPr>
          <w:i/>
        </w:rPr>
        <w:t>;</w:t>
      </w:r>
    </w:p>
    <w:p w14:paraId="3B5C4376" w14:textId="7ED7A5B0" w:rsidR="00E44271" w:rsidRPr="009474BE" w:rsidRDefault="00E44271" w:rsidP="009474BE">
      <w:pPr>
        <w:pStyle w:val="Bullet2"/>
        <w:rPr>
          <w:i/>
        </w:rPr>
      </w:pPr>
      <w:r w:rsidRPr="009474BE">
        <w:rPr>
          <w:i/>
        </w:rPr>
        <w:t>IALA would take no part in consultancy agreements between States and private consultants</w:t>
      </w:r>
      <w:r w:rsidR="00EC57F2" w:rsidRPr="009474BE">
        <w:rPr>
          <w:i/>
        </w:rPr>
        <w:t>.</w:t>
      </w:r>
    </w:p>
    <w:p w14:paraId="5D94DFDB" w14:textId="31FC3D0F" w:rsidR="00E44271" w:rsidRPr="009474BE" w:rsidRDefault="00E44271" w:rsidP="009474BE">
      <w:pPr>
        <w:pStyle w:val="Bullet1"/>
        <w:rPr>
          <w:i/>
        </w:rPr>
      </w:pPr>
      <w:r w:rsidRPr="009474BE">
        <w:rPr>
          <w:i/>
        </w:rPr>
        <w:t>The UN-based day rate would include days for preparation; travel and report writing</w:t>
      </w:r>
      <w:r w:rsidR="00EC57F2" w:rsidRPr="009474BE">
        <w:rPr>
          <w:i/>
        </w:rPr>
        <w:t>;</w:t>
      </w:r>
    </w:p>
    <w:p w14:paraId="335CB42B" w14:textId="34BF467C" w:rsidR="00E44271" w:rsidRPr="009474BE" w:rsidRDefault="00E44271" w:rsidP="009474BE">
      <w:pPr>
        <w:pStyle w:val="Bullet1"/>
        <w:rPr>
          <w:i/>
        </w:rPr>
      </w:pPr>
      <w:r w:rsidRPr="009474BE">
        <w:rPr>
          <w:i/>
        </w:rPr>
        <w:t>Daily subsistence rates would vary by region</w:t>
      </w:r>
      <w:r w:rsidR="00EC57F2" w:rsidRPr="009474BE">
        <w:rPr>
          <w:i/>
        </w:rPr>
        <w:t>.</w:t>
      </w:r>
    </w:p>
    <w:p w14:paraId="025FED7A" w14:textId="011B0E40" w:rsidR="00E44271" w:rsidRDefault="00E44271" w:rsidP="00DC5DD6">
      <w:pPr>
        <w:pStyle w:val="Heading2"/>
      </w:pPr>
      <w:r>
        <w:t>Use of Classification Societies</w:t>
      </w:r>
    </w:p>
    <w:p w14:paraId="1198EA86" w14:textId="547B7A43" w:rsidR="00DC5DD6" w:rsidRDefault="00DC5DD6" w:rsidP="00E44271">
      <w:pPr>
        <w:pStyle w:val="BodyText1"/>
      </w:pPr>
      <w:r>
        <w:t xml:space="preserve">Terry Hughes reported that </w:t>
      </w:r>
      <w:r w:rsidRPr="00DC5DD6">
        <w:t xml:space="preserve">Classification Societies used for VTS accreditation by CAs do not </w:t>
      </w:r>
      <w:r>
        <w:t xml:space="preserve">all </w:t>
      </w:r>
      <w:r w:rsidRPr="00DC5DD6">
        <w:t xml:space="preserve">operate to the same standard. </w:t>
      </w:r>
      <w:r>
        <w:t xml:space="preserve"> </w:t>
      </w:r>
      <w:r w:rsidRPr="00DC5DD6">
        <w:t xml:space="preserve">DNV however did appear to produce proper documentation. </w:t>
      </w:r>
      <w:r>
        <w:t xml:space="preserve"> The </w:t>
      </w:r>
      <w:r w:rsidRPr="00DC5DD6">
        <w:t xml:space="preserve">TCM </w:t>
      </w:r>
      <w:r>
        <w:t xml:space="preserve">said that he </w:t>
      </w:r>
      <w:r w:rsidRPr="00DC5DD6">
        <w:t xml:space="preserve">had approached four Classification Societies (BV; DNV; Lloyds; ABS). </w:t>
      </w:r>
      <w:r>
        <w:t xml:space="preserve"> </w:t>
      </w:r>
      <w:r w:rsidRPr="00DC5DD6">
        <w:t xml:space="preserve">Feedback was that being commercial companies, VTS auditing was not sufficiently profitable. </w:t>
      </w:r>
      <w:r>
        <w:t xml:space="preserve"> </w:t>
      </w:r>
      <w:r w:rsidRPr="00DC5DD6">
        <w:t xml:space="preserve">In contrast some CA or their </w:t>
      </w:r>
      <w:r w:rsidR="0094785C" w:rsidRPr="0094785C">
        <w:t>organization</w:t>
      </w:r>
      <w:r w:rsidRPr="00DC5DD6">
        <w:t xml:space="preserve">s found them too expensive. </w:t>
      </w:r>
      <w:r>
        <w:t xml:space="preserve"> </w:t>
      </w:r>
      <w:r w:rsidRPr="00DC5DD6">
        <w:t xml:space="preserve">This is not a matter for IALA. </w:t>
      </w:r>
      <w:r>
        <w:t xml:space="preserve"> </w:t>
      </w:r>
      <w:r w:rsidRPr="00DC5DD6">
        <w:t>The Academy can advise that there are three alternatives: in-country; IALA experts or Classification Societies.</w:t>
      </w:r>
      <w:r>
        <w:t xml:space="preserve"> </w:t>
      </w:r>
    </w:p>
    <w:p w14:paraId="05FE6108" w14:textId="3269D0AD" w:rsidR="00E44271" w:rsidRPr="00E44271" w:rsidRDefault="00DC5DD6" w:rsidP="00DC5DD6">
      <w:pPr>
        <w:pStyle w:val="Heading1"/>
      </w:pPr>
      <w:r>
        <w:t>VTS Training Accreditation Policy &amp; Procedures</w:t>
      </w:r>
    </w:p>
    <w:p w14:paraId="7DA60A0C" w14:textId="4EBF5CDF" w:rsidR="00217DBA" w:rsidRPr="0097469D" w:rsidRDefault="00F43B5D" w:rsidP="00DE07DA">
      <w:pPr>
        <w:pStyle w:val="Heading2"/>
        <w:rPr>
          <w:lang w:val="en-GB"/>
        </w:rPr>
      </w:pPr>
      <w:r>
        <w:rPr>
          <w:bCs/>
          <w:iCs/>
          <w:szCs w:val="22"/>
          <w:lang w:val="en-GB"/>
        </w:rPr>
        <w:t>Action by Member States</w:t>
      </w:r>
      <w:r>
        <w:rPr>
          <w:lang w:val="en-GB"/>
        </w:rPr>
        <w:t xml:space="preserve"> </w:t>
      </w:r>
    </w:p>
    <w:p w14:paraId="0141F04B" w14:textId="03CDDABC" w:rsidR="00DC5DD6" w:rsidRPr="00DC5DD6" w:rsidRDefault="00DC5DD6" w:rsidP="00DC5DD6">
      <w:pPr>
        <w:pStyle w:val="BodyText1"/>
      </w:pPr>
      <w:r w:rsidRPr="00DC5DD6">
        <w:t xml:space="preserve">As discussed earlier. </w:t>
      </w:r>
      <w:r w:rsidR="00A2762B">
        <w:t xml:space="preserve"> </w:t>
      </w:r>
      <w:r w:rsidRPr="00DC5DD6">
        <w:t>Only CAs would contact IALA using G</w:t>
      </w:r>
      <w:r>
        <w:t>uideline</w:t>
      </w:r>
      <w:r w:rsidRPr="00DC5DD6">
        <w:t xml:space="preserve"> 1014. </w:t>
      </w:r>
      <w:r>
        <w:t xml:space="preserve"> </w:t>
      </w:r>
      <w:r w:rsidRPr="00DC5DD6">
        <w:t>Requests for IALA assistance would foll</w:t>
      </w:r>
      <w:r w:rsidR="00A2762B">
        <w:t>ow the process in 4.2; 4</w:t>
      </w:r>
      <w:r w:rsidRPr="00DC5DD6">
        <w:t xml:space="preserve">.3 above. </w:t>
      </w:r>
      <w:r>
        <w:t xml:space="preserve"> </w:t>
      </w:r>
      <w:r w:rsidR="00A2762B">
        <w:t>James</w:t>
      </w:r>
      <w:r w:rsidRPr="00DC5DD6">
        <w:t xml:space="preserve"> Larson:</w:t>
      </w:r>
      <w:r>
        <w:t xml:space="preserve"> asked ho</w:t>
      </w:r>
      <w:r w:rsidRPr="00DC5DD6">
        <w:t xml:space="preserve">w will the Academy’s activities, including examples of best or alternative practices, link with the Committee process? </w:t>
      </w:r>
      <w:r w:rsidR="00F43B5D">
        <w:t xml:space="preserve"> The Dean remarked that he </w:t>
      </w:r>
      <w:r w:rsidR="00607D4A">
        <w:t xml:space="preserve">and the Programme Manager </w:t>
      </w:r>
      <w:r w:rsidR="00F43B5D">
        <w:t>anticipated a</w:t>
      </w:r>
      <w:r w:rsidRPr="00DC5DD6">
        <w:t xml:space="preserve">ctive participation in Committees, particularly </w:t>
      </w:r>
      <w:r w:rsidR="00F43B5D">
        <w:t xml:space="preserve">in </w:t>
      </w:r>
      <w:r w:rsidRPr="00DC5DD6">
        <w:t>VTS and EEP.</w:t>
      </w:r>
    </w:p>
    <w:p w14:paraId="59AC1183" w14:textId="49A0BEAE" w:rsidR="00DC5DD6" w:rsidRPr="00DC5DD6" w:rsidRDefault="00F43B5D" w:rsidP="00DC5DD6">
      <w:pPr>
        <w:pStyle w:val="BodyText1"/>
      </w:pPr>
      <w:r>
        <w:t xml:space="preserve">The </w:t>
      </w:r>
      <w:r w:rsidR="00DC5DD6" w:rsidRPr="00DC5DD6">
        <w:t>Dean</w:t>
      </w:r>
      <w:r>
        <w:t xml:space="preserve"> proposed trying to c</w:t>
      </w:r>
      <w:r w:rsidR="00DC5DD6" w:rsidRPr="00DC5DD6">
        <w:t xml:space="preserve">onvince IMO through active lobbying to take ownership of all safety of navigation issues including shore-based activities and Capacity Building. </w:t>
      </w:r>
      <w:r>
        <w:t xml:space="preserve"> </w:t>
      </w:r>
      <w:r w:rsidR="00DC5DD6" w:rsidRPr="00DC5DD6">
        <w:t xml:space="preserve">Such lobbying actions have been included in VTS Committee </w:t>
      </w:r>
      <w:r>
        <w:t>Output</w:t>
      </w:r>
      <w:r w:rsidR="00DC5DD6" w:rsidRPr="00DC5DD6">
        <w:t xml:space="preserve"> Papers.</w:t>
      </w:r>
    </w:p>
    <w:p w14:paraId="6581CB99" w14:textId="467351E2" w:rsidR="009A269D" w:rsidRPr="0097469D" w:rsidRDefault="00F43B5D" w:rsidP="00DE07DA">
      <w:pPr>
        <w:pStyle w:val="Heading2"/>
        <w:rPr>
          <w:szCs w:val="22"/>
          <w:lang w:val="en-GB"/>
        </w:rPr>
      </w:pPr>
      <w:r>
        <w:rPr>
          <w:lang w:val="en-GB"/>
        </w:rPr>
        <w:t>Requirement to maintain records</w:t>
      </w:r>
    </w:p>
    <w:p w14:paraId="507C6E32" w14:textId="55D25D98" w:rsidR="00EE66F7" w:rsidRDefault="00F43B5D" w:rsidP="005F2EFB">
      <w:pPr>
        <w:pStyle w:val="BodyText"/>
        <w:rPr>
          <w:lang w:val="en-GB"/>
        </w:rPr>
      </w:pPr>
      <w:r>
        <w:t>It was agreed that this is an ‘in house’ issue.  The TCM and the Programme Manager to ensure that proper records are maintained, promulgated and reviewed (Ongoing action).</w:t>
      </w:r>
    </w:p>
    <w:p w14:paraId="509C48E8" w14:textId="5A715D9B" w:rsidR="00EE66F7" w:rsidRDefault="00EE66F7" w:rsidP="00F43B5D">
      <w:pPr>
        <w:pStyle w:val="Heading2"/>
      </w:pPr>
      <w:r>
        <w:t>Role of simulators in training</w:t>
      </w:r>
    </w:p>
    <w:p w14:paraId="16A5D6D5" w14:textId="7CDAB855" w:rsidR="00EE66F7" w:rsidRDefault="00F43B5D" w:rsidP="005F2EFB">
      <w:pPr>
        <w:pStyle w:val="BodyText"/>
        <w:rPr>
          <w:lang w:val="en-GB"/>
        </w:rPr>
      </w:pPr>
      <w:r>
        <w:rPr>
          <w:lang w:val="en-GB"/>
        </w:rPr>
        <w:t>Terry Hughes said that</w:t>
      </w:r>
      <w:r w:rsidRPr="00F43B5D">
        <w:rPr>
          <w:lang w:val="en-GB"/>
        </w:rPr>
        <w:t xml:space="preserve"> IMO </w:t>
      </w:r>
      <w:r>
        <w:rPr>
          <w:lang w:val="en-GB"/>
        </w:rPr>
        <w:t xml:space="preserve">enthusiastically </w:t>
      </w:r>
      <w:r w:rsidRPr="00F43B5D">
        <w:rPr>
          <w:lang w:val="en-GB"/>
        </w:rPr>
        <w:t>support</w:t>
      </w:r>
      <w:r>
        <w:rPr>
          <w:lang w:val="en-GB"/>
        </w:rPr>
        <w:t>s</w:t>
      </w:r>
      <w:r w:rsidRPr="00F43B5D">
        <w:rPr>
          <w:lang w:val="en-GB"/>
        </w:rPr>
        <w:t xml:space="preserve"> simulation training. </w:t>
      </w:r>
      <w:r>
        <w:rPr>
          <w:lang w:val="en-GB"/>
        </w:rPr>
        <w:t xml:space="preserve"> He believed that t</w:t>
      </w:r>
      <w:r w:rsidRPr="00F43B5D">
        <w:rPr>
          <w:lang w:val="en-GB"/>
        </w:rPr>
        <w:t xml:space="preserve">he simulator week in VTSO training is vital, but simulators are expensive. </w:t>
      </w:r>
      <w:r>
        <w:rPr>
          <w:lang w:val="en-GB"/>
        </w:rPr>
        <w:t xml:space="preserve"> </w:t>
      </w:r>
      <w:r w:rsidRPr="00F43B5D">
        <w:rPr>
          <w:lang w:val="en-GB"/>
        </w:rPr>
        <w:t>Cost-effective simulators are not yet available from Industrial Members.</w:t>
      </w:r>
      <w:r w:rsidR="00EC57F2">
        <w:rPr>
          <w:lang w:val="en-GB"/>
        </w:rPr>
        <w:t xml:space="preserve"> </w:t>
      </w:r>
      <w:r w:rsidRPr="00F43B5D">
        <w:rPr>
          <w:lang w:val="en-GB"/>
        </w:rPr>
        <w:t xml:space="preserve"> </w:t>
      </w:r>
      <w:r>
        <w:rPr>
          <w:lang w:val="en-GB"/>
        </w:rPr>
        <w:t>Neil Trainor said that a</w:t>
      </w:r>
      <w:r w:rsidRPr="00F43B5D">
        <w:rPr>
          <w:lang w:val="en-GB"/>
        </w:rPr>
        <w:t xml:space="preserve">lternatives are available such as an extra training console. </w:t>
      </w:r>
      <w:r w:rsidR="00EC57F2">
        <w:rPr>
          <w:lang w:val="en-GB"/>
        </w:rPr>
        <w:t xml:space="preserve"> The </w:t>
      </w:r>
      <w:r w:rsidRPr="00F43B5D">
        <w:rPr>
          <w:lang w:val="en-GB"/>
        </w:rPr>
        <w:t>Dean</w:t>
      </w:r>
      <w:r w:rsidR="00EC57F2">
        <w:rPr>
          <w:lang w:val="en-GB"/>
        </w:rPr>
        <w:t xml:space="preserve"> then asked</w:t>
      </w:r>
      <w:r w:rsidRPr="00F43B5D">
        <w:rPr>
          <w:lang w:val="en-GB"/>
        </w:rPr>
        <w:t xml:space="preserve"> </w:t>
      </w:r>
      <w:r w:rsidR="00EC57F2">
        <w:rPr>
          <w:lang w:val="en-GB"/>
        </w:rPr>
        <w:t>‘</w:t>
      </w:r>
      <w:r w:rsidRPr="00F43B5D">
        <w:rPr>
          <w:lang w:val="en-GB"/>
        </w:rPr>
        <w:t>What is the situation with VTS training provided by Industrial Members?</w:t>
      </w:r>
      <w:r w:rsidR="00EC57F2">
        <w:rPr>
          <w:lang w:val="en-GB"/>
        </w:rPr>
        <w:t xml:space="preserve">’ </w:t>
      </w:r>
      <w:r w:rsidRPr="00F43B5D">
        <w:rPr>
          <w:lang w:val="en-GB"/>
        </w:rPr>
        <w:t xml:space="preserve"> </w:t>
      </w:r>
      <w:r w:rsidR="00EC57F2">
        <w:rPr>
          <w:lang w:val="en-GB"/>
        </w:rPr>
        <w:t>It was agreed that the Secretary-General would</w:t>
      </w:r>
      <w:r w:rsidRPr="00F43B5D">
        <w:rPr>
          <w:lang w:val="en-GB"/>
        </w:rPr>
        <w:t xml:space="preserve"> brief </w:t>
      </w:r>
      <w:r w:rsidR="00EC57F2">
        <w:rPr>
          <w:lang w:val="en-GB"/>
        </w:rPr>
        <w:t xml:space="preserve">the </w:t>
      </w:r>
      <w:r w:rsidRPr="00F43B5D">
        <w:rPr>
          <w:lang w:val="en-GB"/>
        </w:rPr>
        <w:t>IM</w:t>
      </w:r>
      <w:r w:rsidR="00EC57F2">
        <w:rPr>
          <w:lang w:val="en-GB"/>
        </w:rPr>
        <w:t>C</w:t>
      </w:r>
      <w:r w:rsidRPr="00F43B5D">
        <w:rPr>
          <w:lang w:val="en-GB"/>
        </w:rPr>
        <w:t xml:space="preserve"> on the perceived lack o</w:t>
      </w:r>
      <w:r w:rsidR="00EC57F2">
        <w:rPr>
          <w:lang w:val="en-GB"/>
        </w:rPr>
        <w:t>f</w:t>
      </w:r>
      <w:r w:rsidRPr="00F43B5D">
        <w:rPr>
          <w:lang w:val="en-GB"/>
        </w:rPr>
        <w:t xml:space="preserve"> cost-effective simulators. </w:t>
      </w:r>
      <w:r w:rsidR="00EC57F2">
        <w:rPr>
          <w:lang w:val="en-GB"/>
        </w:rPr>
        <w:t xml:space="preserve"> Terry</w:t>
      </w:r>
      <w:r w:rsidRPr="00F43B5D">
        <w:rPr>
          <w:lang w:val="en-GB"/>
        </w:rPr>
        <w:t xml:space="preserve"> Hughes</w:t>
      </w:r>
      <w:r w:rsidR="00EC57F2">
        <w:rPr>
          <w:lang w:val="en-GB"/>
        </w:rPr>
        <w:t xml:space="preserve"> then said that s</w:t>
      </w:r>
      <w:r w:rsidRPr="00F43B5D">
        <w:rPr>
          <w:lang w:val="en-GB"/>
        </w:rPr>
        <w:t xml:space="preserve">ome companies offer </w:t>
      </w:r>
      <w:r w:rsidR="00607D4A">
        <w:rPr>
          <w:lang w:val="en-GB"/>
        </w:rPr>
        <w:t>‘</w:t>
      </w:r>
      <w:r w:rsidRPr="00F43B5D">
        <w:rPr>
          <w:lang w:val="en-GB"/>
        </w:rPr>
        <w:t>V-103</w:t>
      </w:r>
      <w:r w:rsidR="00607D4A">
        <w:rPr>
          <w:lang w:val="en-GB"/>
        </w:rPr>
        <w:t>’</w:t>
      </w:r>
      <w:r w:rsidRPr="00F43B5D">
        <w:rPr>
          <w:lang w:val="en-GB"/>
        </w:rPr>
        <w:t xml:space="preserve"> traini</w:t>
      </w:r>
      <w:r w:rsidR="00EC57F2">
        <w:rPr>
          <w:lang w:val="en-GB"/>
        </w:rPr>
        <w:t>ng, but it is unclear how this could be accredited</w:t>
      </w:r>
      <w:r w:rsidRPr="00F43B5D">
        <w:rPr>
          <w:lang w:val="en-GB"/>
        </w:rPr>
        <w:t xml:space="preserve">. </w:t>
      </w:r>
      <w:r w:rsidR="00EC57F2">
        <w:rPr>
          <w:lang w:val="en-GB"/>
        </w:rPr>
        <w:t xml:space="preserve"> The </w:t>
      </w:r>
      <w:r w:rsidRPr="00F43B5D">
        <w:rPr>
          <w:lang w:val="en-GB"/>
        </w:rPr>
        <w:t>Dean</w:t>
      </w:r>
      <w:r w:rsidR="00EC57F2">
        <w:rPr>
          <w:lang w:val="en-GB"/>
        </w:rPr>
        <w:t xml:space="preserve"> responded that</w:t>
      </w:r>
      <w:r w:rsidRPr="00F43B5D">
        <w:rPr>
          <w:lang w:val="en-GB"/>
        </w:rPr>
        <w:t xml:space="preserve"> </w:t>
      </w:r>
      <w:r w:rsidR="00EC57F2">
        <w:rPr>
          <w:lang w:val="en-GB"/>
        </w:rPr>
        <w:t xml:space="preserve">if </w:t>
      </w:r>
      <w:r w:rsidRPr="00F43B5D">
        <w:rPr>
          <w:lang w:val="en-GB"/>
        </w:rPr>
        <w:t>a Competent Authority accredits an Industrial Member, then IALA will add it</w:t>
      </w:r>
      <w:r w:rsidR="00EC57F2">
        <w:rPr>
          <w:lang w:val="en-GB"/>
        </w:rPr>
        <w:t>s name</w:t>
      </w:r>
      <w:r w:rsidRPr="00F43B5D">
        <w:rPr>
          <w:lang w:val="en-GB"/>
        </w:rPr>
        <w:t xml:space="preserve"> to its VTS </w:t>
      </w:r>
      <w:r w:rsidR="00607D4A">
        <w:rPr>
          <w:lang w:val="en-GB"/>
        </w:rPr>
        <w:t>‘</w:t>
      </w:r>
      <w:r w:rsidRPr="00F43B5D">
        <w:rPr>
          <w:lang w:val="en-GB"/>
        </w:rPr>
        <w:t>White List</w:t>
      </w:r>
      <w:r w:rsidR="00607D4A">
        <w:rPr>
          <w:lang w:val="en-GB"/>
        </w:rPr>
        <w:t>’</w:t>
      </w:r>
      <w:r w:rsidRPr="00F43B5D">
        <w:rPr>
          <w:lang w:val="en-GB"/>
        </w:rPr>
        <w:t>.</w:t>
      </w:r>
    </w:p>
    <w:p w14:paraId="69FE5429" w14:textId="72E708E9" w:rsidR="00EC57F2" w:rsidRPr="00EC57F2" w:rsidRDefault="00EC57F2" w:rsidP="00EC57F2">
      <w:pPr>
        <w:pStyle w:val="ActionItem"/>
      </w:pPr>
      <w:r>
        <w:t xml:space="preserve">Recommended </w:t>
      </w:r>
      <w:r w:rsidRPr="00A60693">
        <w:t>Action</w:t>
      </w:r>
      <w:r>
        <w:t xml:space="preserve"> 5:</w:t>
      </w:r>
    </w:p>
    <w:p w14:paraId="5CEF9025" w14:textId="124FB4C5" w:rsidR="00EC57F2" w:rsidRPr="009474BE" w:rsidRDefault="00607D4A" w:rsidP="009474BE">
      <w:pPr>
        <w:pStyle w:val="Bullet1"/>
        <w:rPr>
          <w:i/>
        </w:rPr>
      </w:pPr>
      <w:r>
        <w:rPr>
          <w:i/>
        </w:rPr>
        <w:t>VTS Committee to r</w:t>
      </w:r>
      <w:r w:rsidR="00EC57F2" w:rsidRPr="009474BE">
        <w:rPr>
          <w:i/>
        </w:rPr>
        <w:t>eview G</w:t>
      </w:r>
      <w:r w:rsidR="004D556D" w:rsidRPr="009474BE">
        <w:rPr>
          <w:i/>
        </w:rPr>
        <w:t>uideline</w:t>
      </w:r>
      <w:r w:rsidR="00EC57F2" w:rsidRPr="009474BE">
        <w:rPr>
          <w:i/>
        </w:rPr>
        <w:t xml:space="preserve"> 1027 on the use of simulation training for VTS to see whether the advice can be improve</w:t>
      </w:r>
      <w:r>
        <w:rPr>
          <w:i/>
        </w:rPr>
        <w:t>;</w:t>
      </w:r>
    </w:p>
    <w:p w14:paraId="59C30DC3" w14:textId="08300C45" w:rsidR="00EC57F2" w:rsidRPr="009474BE" w:rsidRDefault="00A2762B" w:rsidP="009474BE">
      <w:pPr>
        <w:pStyle w:val="Bullet1"/>
        <w:rPr>
          <w:i/>
        </w:rPr>
      </w:pPr>
      <w:r>
        <w:rPr>
          <w:i/>
        </w:rPr>
        <w:t xml:space="preserve">The </w:t>
      </w:r>
      <w:r w:rsidR="00EC57F2" w:rsidRPr="009474BE">
        <w:rPr>
          <w:i/>
        </w:rPr>
        <w:t>Se</w:t>
      </w:r>
      <w:r>
        <w:rPr>
          <w:i/>
        </w:rPr>
        <w:t>cretary-</w:t>
      </w:r>
      <w:r w:rsidR="00EC57F2" w:rsidRPr="009474BE">
        <w:rPr>
          <w:i/>
        </w:rPr>
        <w:t>Gen</w:t>
      </w:r>
      <w:r>
        <w:rPr>
          <w:i/>
        </w:rPr>
        <w:t>eral to be requested</w:t>
      </w:r>
      <w:r w:rsidR="00EC57F2" w:rsidRPr="009474BE">
        <w:rPr>
          <w:i/>
        </w:rPr>
        <w:t xml:space="preserve"> to brief </w:t>
      </w:r>
      <w:r>
        <w:rPr>
          <w:i/>
        </w:rPr>
        <w:t xml:space="preserve">the </w:t>
      </w:r>
      <w:r w:rsidR="00EC57F2" w:rsidRPr="009474BE">
        <w:rPr>
          <w:i/>
        </w:rPr>
        <w:t xml:space="preserve">Industrial Members on the perceived lack of availability of cost-effective simulators and on methods of inclusion on the </w:t>
      </w:r>
      <w:r w:rsidR="00607D4A">
        <w:rPr>
          <w:i/>
        </w:rPr>
        <w:t>‘</w:t>
      </w:r>
      <w:r w:rsidR="00EC57F2" w:rsidRPr="009474BE">
        <w:rPr>
          <w:i/>
        </w:rPr>
        <w:t>White List</w:t>
      </w:r>
      <w:r w:rsidR="00607D4A">
        <w:rPr>
          <w:i/>
        </w:rPr>
        <w:t>’</w:t>
      </w:r>
      <w:r w:rsidR="00EC57F2" w:rsidRPr="009474BE">
        <w:rPr>
          <w:i/>
        </w:rPr>
        <w:t xml:space="preserve"> once accredited by a CA.</w:t>
      </w:r>
    </w:p>
    <w:p w14:paraId="58DFC3B6" w14:textId="7BCF73A8" w:rsidR="004D556D" w:rsidRDefault="004D556D" w:rsidP="004D556D">
      <w:pPr>
        <w:pStyle w:val="Heading3"/>
      </w:pPr>
      <w:r>
        <w:t xml:space="preserve">Liaison with Training </w:t>
      </w:r>
      <w:r w:rsidR="008F478F">
        <w:t>Organization</w:t>
      </w:r>
      <w:r>
        <w:t>s</w:t>
      </w:r>
    </w:p>
    <w:p w14:paraId="501FA761" w14:textId="16D69B8C" w:rsidR="004D556D" w:rsidRDefault="004D556D" w:rsidP="004D556D">
      <w:pPr>
        <w:pStyle w:val="BodyText"/>
      </w:pPr>
      <w:r>
        <w:t xml:space="preserve">Dean: Should The Academy visit IMO-supported </w:t>
      </w:r>
      <w:r w:rsidR="008F478F">
        <w:t>Organization</w:t>
      </w:r>
      <w:r>
        <w:t xml:space="preserve">, such as Alexandria and IMA Genoa, to encourage them to set up VTS training in accordance with V-103 etc.? </w:t>
      </w:r>
      <w:r w:rsidR="00607D4A">
        <w:t xml:space="preserve"> </w:t>
      </w:r>
      <w:r>
        <w:t xml:space="preserve">This was supported by the Meeting so long as the </w:t>
      </w:r>
      <w:r w:rsidR="00607D4A">
        <w:t>visit is arranged through</w:t>
      </w:r>
      <w:r>
        <w:t xml:space="preserve"> the IMO.</w:t>
      </w:r>
    </w:p>
    <w:p w14:paraId="645C84F2" w14:textId="77777777" w:rsidR="004D556D" w:rsidRDefault="004D556D" w:rsidP="004D556D">
      <w:pPr>
        <w:pStyle w:val="ActionItem"/>
      </w:pPr>
      <w:r>
        <w:t>Recommended Action 6</w:t>
      </w:r>
    </w:p>
    <w:p w14:paraId="6438EE2E" w14:textId="46314DD5" w:rsidR="004D556D" w:rsidRDefault="004D556D" w:rsidP="004D556D">
      <w:pPr>
        <w:pStyle w:val="ActionIALA"/>
      </w:pPr>
      <w:r>
        <w:t xml:space="preserve">Add visits to IMO-supported </w:t>
      </w:r>
      <w:r w:rsidR="008F478F">
        <w:t>Organizations</w:t>
      </w:r>
      <w:r>
        <w:t xml:space="preserve"> to the Academy Master Plan.</w:t>
      </w:r>
    </w:p>
    <w:p w14:paraId="29F096A3" w14:textId="00F5746D" w:rsidR="004D556D" w:rsidRDefault="004D556D" w:rsidP="004D556D">
      <w:pPr>
        <w:pStyle w:val="BodyText"/>
      </w:pPr>
      <w:r>
        <w:t>The Dean asked for practical examples of recent requests for IALA assistance.  The TCM gave two:</w:t>
      </w:r>
    </w:p>
    <w:p w14:paraId="0DCFBC5E" w14:textId="421A0341" w:rsidR="004D556D" w:rsidRDefault="004D556D" w:rsidP="004D556D">
      <w:pPr>
        <w:pStyle w:val="Bullet1"/>
      </w:pPr>
      <w:r>
        <w:t xml:space="preserve">Columbia had made an </w:t>
      </w:r>
      <w:r w:rsidR="00607D4A">
        <w:t>‘</w:t>
      </w:r>
      <w:r>
        <w:t>official</w:t>
      </w:r>
      <w:r w:rsidR="00607D4A">
        <w:t>’</w:t>
      </w:r>
      <w:r>
        <w:t xml:space="preserve"> request for assistance with revision of VTS procedures.  TCM forwarded to Chile and Brazil.  Chile is carrying this forward.</w:t>
      </w:r>
      <w:r w:rsidR="00607D4A">
        <w:t xml:space="preserve"> </w:t>
      </w:r>
      <w:r>
        <w:t xml:space="preserve"> Good example of IALA Member State cooperation.</w:t>
      </w:r>
    </w:p>
    <w:p w14:paraId="65FB9F8C" w14:textId="7AFBB3B2" w:rsidR="004D556D" w:rsidRDefault="004D556D" w:rsidP="004D556D">
      <w:pPr>
        <w:pStyle w:val="Bullet1"/>
      </w:pPr>
      <w:r>
        <w:t xml:space="preserve">India: Captain Suresh (Council Member and Director of CA) wanted on-the-job training and assistance to set up a VTS Training School.  An Industrial Member had identified an expert from an accredited UK </w:t>
      </w:r>
      <w:r w:rsidR="008F478F">
        <w:t>organization</w:t>
      </w:r>
      <w:r>
        <w:t xml:space="preserve"> to assist.</w:t>
      </w:r>
      <w:r w:rsidR="00450C7A">
        <w:t xml:space="preserve"> </w:t>
      </w:r>
      <w:r>
        <w:t xml:space="preserve"> India had also offered to host a </w:t>
      </w:r>
      <w:r w:rsidR="00607D4A">
        <w:t>‘</w:t>
      </w:r>
      <w:r>
        <w:t>VTS workshop</w:t>
      </w:r>
      <w:r w:rsidR="00607D4A">
        <w:t>’</w:t>
      </w:r>
      <w:r>
        <w:t xml:space="preserve"> which would, as Capt</w:t>
      </w:r>
      <w:r w:rsidR="00607D4A">
        <w:t>ain</w:t>
      </w:r>
      <w:r>
        <w:t xml:space="preserve"> Suresh saw it, deliver [V-103] training.  </w:t>
      </w:r>
      <w:r w:rsidR="00450C7A">
        <w:t>The Secretary-General</w:t>
      </w:r>
      <w:r>
        <w:t xml:space="preserve"> wondered whether an Academy regional Level 1+ awareness seminar</w:t>
      </w:r>
      <w:r w:rsidR="00450C7A">
        <w:t>,</w:t>
      </w:r>
      <w:r>
        <w:t xml:space="preserve"> to include VTS</w:t>
      </w:r>
      <w:r w:rsidR="00450C7A">
        <w:t>,</w:t>
      </w:r>
      <w:r>
        <w:t xml:space="preserve"> might be more appropriate at this stage.</w:t>
      </w:r>
    </w:p>
    <w:p w14:paraId="1D20F024" w14:textId="4D833AED" w:rsidR="004D556D" w:rsidRDefault="004D556D" w:rsidP="004D556D">
      <w:pPr>
        <w:pStyle w:val="ActionItem"/>
      </w:pPr>
      <w:r>
        <w:t>Recommended Action 7</w:t>
      </w:r>
    </w:p>
    <w:p w14:paraId="3DD95F56" w14:textId="77777777" w:rsidR="004D556D" w:rsidRPr="009474BE" w:rsidRDefault="004D556D" w:rsidP="009474BE">
      <w:pPr>
        <w:pStyle w:val="BodyText"/>
        <w:rPr>
          <w:i/>
        </w:rPr>
      </w:pPr>
      <w:r w:rsidRPr="009474BE">
        <w:rPr>
          <w:i/>
        </w:rPr>
        <w:t>Secretary-General to discuss with India to determine way ahead.</w:t>
      </w:r>
    </w:p>
    <w:p w14:paraId="53782098" w14:textId="572B4CBE" w:rsidR="004D556D" w:rsidRPr="004D556D" w:rsidRDefault="004D556D" w:rsidP="004D556D">
      <w:pPr>
        <w:pStyle w:val="BodyText"/>
        <w:rPr>
          <w:lang w:val="en-GB"/>
        </w:rPr>
      </w:pPr>
      <w:r>
        <w:t>Note: The Academy has included such a seminar in its proposed Action Plan for 2013.</w:t>
      </w:r>
    </w:p>
    <w:p w14:paraId="732F6817" w14:textId="6CCA8A34" w:rsidR="00EE66F7" w:rsidRDefault="00EE66F7" w:rsidP="00F43B5D">
      <w:pPr>
        <w:pStyle w:val="Heading2"/>
      </w:pPr>
      <w:r>
        <w:t>Role of Computer Based Training (CBT)</w:t>
      </w:r>
    </w:p>
    <w:p w14:paraId="7CB93BD4" w14:textId="43BCFF95" w:rsidR="00EE66F7" w:rsidRPr="0097469D" w:rsidRDefault="004D556D" w:rsidP="005F2EFB">
      <w:pPr>
        <w:pStyle w:val="BodyText"/>
        <w:rPr>
          <w:lang w:val="en-GB"/>
        </w:rPr>
      </w:pPr>
      <w:r>
        <w:rPr>
          <w:lang w:val="en-GB"/>
        </w:rPr>
        <w:t>Terry</w:t>
      </w:r>
      <w:r w:rsidRPr="004D556D">
        <w:rPr>
          <w:lang w:val="en-GB"/>
        </w:rPr>
        <w:t xml:space="preserve"> Hughes</w:t>
      </w:r>
      <w:r>
        <w:rPr>
          <w:lang w:val="en-GB"/>
        </w:rPr>
        <w:t xml:space="preserve"> said that it is v</w:t>
      </w:r>
      <w:r w:rsidRPr="004D556D">
        <w:rPr>
          <w:lang w:val="en-GB"/>
        </w:rPr>
        <w:t>ery expensive for some States to send participants abroad.</w:t>
      </w:r>
      <w:r>
        <w:rPr>
          <w:lang w:val="en-GB"/>
        </w:rPr>
        <w:t xml:space="preserve"> </w:t>
      </w:r>
      <w:r w:rsidRPr="004D556D">
        <w:rPr>
          <w:lang w:val="en-GB"/>
        </w:rPr>
        <w:t xml:space="preserve"> Use of e-learning and CBT would assist</w:t>
      </w:r>
      <w:r>
        <w:rPr>
          <w:lang w:val="en-GB"/>
        </w:rPr>
        <w:t xml:space="preserve"> in such cases</w:t>
      </w:r>
      <w:r w:rsidRPr="004D556D">
        <w:rPr>
          <w:lang w:val="en-GB"/>
        </w:rPr>
        <w:t xml:space="preserve">. This would not however remove the need for training on simulators. </w:t>
      </w:r>
      <w:r>
        <w:rPr>
          <w:lang w:val="en-GB"/>
        </w:rPr>
        <w:t xml:space="preserve"> The </w:t>
      </w:r>
      <w:r w:rsidRPr="004D556D">
        <w:rPr>
          <w:lang w:val="en-GB"/>
        </w:rPr>
        <w:t>Sec</w:t>
      </w:r>
      <w:r>
        <w:rPr>
          <w:lang w:val="en-GB"/>
        </w:rPr>
        <w:t>retary-General</w:t>
      </w:r>
      <w:r w:rsidRPr="004D556D">
        <w:rPr>
          <w:lang w:val="en-GB"/>
        </w:rPr>
        <w:t xml:space="preserve"> </w:t>
      </w:r>
      <w:r>
        <w:rPr>
          <w:lang w:val="en-GB"/>
        </w:rPr>
        <w:t>said that s</w:t>
      </w:r>
      <w:r w:rsidRPr="004D556D">
        <w:rPr>
          <w:lang w:val="en-GB"/>
        </w:rPr>
        <w:t xml:space="preserve">ome sponsors wanted the Academy to focus initially on </w:t>
      </w:r>
      <w:r w:rsidR="00450C7A">
        <w:rPr>
          <w:lang w:val="en-GB"/>
        </w:rPr>
        <w:t>‘face to face’</w:t>
      </w:r>
      <w:r w:rsidRPr="004D556D">
        <w:rPr>
          <w:lang w:val="en-GB"/>
        </w:rPr>
        <w:t xml:space="preserve"> training. </w:t>
      </w:r>
      <w:r>
        <w:rPr>
          <w:lang w:val="en-GB"/>
        </w:rPr>
        <w:t xml:space="preserve"> </w:t>
      </w:r>
      <w:r w:rsidRPr="004D556D">
        <w:rPr>
          <w:lang w:val="en-GB"/>
        </w:rPr>
        <w:t xml:space="preserve">Once this was established, e-learning as a teaching tool could </w:t>
      </w:r>
      <w:r w:rsidR="00450C7A">
        <w:rPr>
          <w:lang w:val="en-GB"/>
        </w:rPr>
        <w:t xml:space="preserve">then </w:t>
      </w:r>
      <w:r w:rsidRPr="004D556D">
        <w:rPr>
          <w:lang w:val="en-GB"/>
        </w:rPr>
        <w:t>be investigated.</w:t>
      </w:r>
    </w:p>
    <w:p w14:paraId="6C193EF4" w14:textId="51192517" w:rsidR="00F62986" w:rsidRPr="0097469D" w:rsidRDefault="00EE66F7" w:rsidP="00F54254">
      <w:pPr>
        <w:pStyle w:val="Heading1"/>
        <w:rPr>
          <w:sz w:val="22"/>
          <w:lang w:val="en-GB"/>
        </w:rPr>
      </w:pPr>
      <w:r>
        <w:rPr>
          <w:kern w:val="32"/>
          <w:sz w:val="22"/>
          <w:lang w:val="en-GB"/>
        </w:rPr>
        <w:t>Other VTS Re</w:t>
      </w:r>
      <w:r w:rsidR="00F43B5D">
        <w:rPr>
          <w:kern w:val="32"/>
          <w:sz w:val="22"/>
          <w:lang w:val="en-GB"/>
        </w:rPr>
        <w:t>L</w:t>
      </w:r>
      <w:r>
        <w:rPr>
          <w:kern w:val="32"/>
          <w:sz w:val="22"/>
          <w:lang w:val="en-GB"/>
        </w:rPr>
        <w:t>ated Matters</w:t>
      </w:r>
    </w:p>
    <w:p w14:paraId="2C93C0ED" w14:textId="1E3041F6" w:rsidR="001933B4" w:rsidRPr="0097469D" w:rsidRDefault="00EE66F7" w:rsidP="00F54254">
      <w:pPr>
        <w:pStyle w:val="Heading2"/>
        <w:rPr>
          <w:lang w:val="en-GB"/>
        </w:rPr>
      </w:pPr>
      <w:r>
        <w:rPr>
          <w:lang w:val="en-GB"/>
        </w:rPr>
        <w:t>Submission by the Nautical Institute</w:t>
      </w:r>
    </w:p>
    <w:p w14:paraId="73A4D98A" w14:textId="3BDB4288" w:rsidR="00450C7A" w:rsidRPr="00450C7A" w:rsidRDefault="00450C7A" w:rsidP="00450C7A">
      <w:pPr>
        <w:pStyle w:val="BodyText"/>
        <w:rPr>
          <w:lang w:val="en-GB"/>
        </w:rPr>
      </w:pPr>
      <w:r>
        <w:rPr>
          <w:lang w:val="en-GB"/>
        </w:rPr>
        <w:t>Mike Hadley said that t</w:t>
      </w:r>
      <w:r w:rsidRPr="00450C7A">
        <w:rPr>
          <w:lang w:val="en-GB"/>
        </w:rPr>
        <w:t xml:space="preserve">he NI is looking to expand membership by targeting VTS </w:t>
      </w:r>
      <w:r>
        <w:rPr>
          <w:lang w:val="en-GB"/>
        </w:rPr>
        <w:t>personnel</w:t>
      </w:r>
      <w:r w:rsidRPr="00450C7A">
        <w:rPr>
          <w:lang w:val="en-GB"/>
        </w:rPr>
        <w:t>.</w:t>
      </w:r>
      <w:r w:rsidR="002921F1">
        <w:rPr>
          <w:lang w:val="en-GB"/>
        </w:rPr>
        <w:t xml:space="preserve"> </w:t>
      </w:r>
      <w:r w:rsidRPr="00450C7A">
        <w:rPr>
          <w:lang w:val="en-GB"/>
        </w:rPr>
        <w:t xml:space="preserve"> IALA ha</w:t>
      </w:r>
      <w:r>
        <w:rPr>
          <w:lang w:val="en-GB"/>
        </w:rPr>
        <w:t>s agreed to dis</w:t>
      </w:r>
      <w:r w:rsidR="002921F1">
        <w:rPr>
          <w:lang w:val="en-GB"/>
        </w:rPr>
        <w:t>p</w:t>
      </w:r>
      <w:r>
        <w:rPr>
          <w:lang w:val="en-GB"/>
        </w:rPr>
        <w:t xml:space="preserve">lay some promotional material in the </w:t>
      </w:r>
      <w:r w:rsidRPr="00450C7A">
        <w:rPr>
          <w:lang w:val="en-GB"/>
        </w:rPr>
        <w:t>booth</w:t>
      </w:r>
      <w:r w:rsidR="002921F1">
        <w:rPr>
          <w:lang w:val="en-GB"/>
        </w:rPr>
        <w:t xml:space="preserve"> tha</w:t>
      </w:r>
      <w:r>
        <w:rPr>
          <w:lang w:val="en-GB"/>
        </w:rPr>
        <w:t>t it is sharing with the World VTS Guide</w:t>
      </w:r>
      <w:r w:rsidRPr="00450C7A">
        <w:rPr>
          <w:lang w:val="en-GB"/>
        </w:rPr>
        <w:t xml:space="preserve"> at the VTS Symposium in Istanbul. </w:t>
      </w:r>
      <w:r>
        <w:rPr>
          <w:lang w:val="en-GB"/>
        </w:rPr>
        <w:t xml:space="preserve"> </w:t>
      </w:r>
      <w:r w:rsidRPr="00450C7A">
        <w:rPr>
          <w:lang w:val="en-GB"/>
        </w:rPr>
        <w:t xml:space="preserve">Further contact indicated that the NI wished to develop NI-sponsored Continuous Professional Development for VTS.  </w:t>
      </w:r>
      <w:r>
        <w:rPr>
          <w:lang w:val="en-GB"/>
        </w:rPr>
        <w:t>The Dean said that it was his understanding that the</w:t>
      </w:r>
      <w:r w:rsidRPr="00450C7A">
        <w:rPr>
          <w:lang w:val="en-GB"/>
        </w:rPr>
        <w:t xml:space="preserve"> NI is seeking to be an </w:t>
      </w:r>
      <w:r w:rsidR="00607D4A">
        <w:rPr>
          <w:lang w:val="en-GB"/>
        </w:rPr>
        <w:t>‘</w:t>
      </w:r>
      <w:r w:rsidRPr="00450C7A">
        <w:rPr>
          <w:lang w:val="en-GB"/>
        </w:rPr>
        <w:t>accreditation</w:t>
      </w:r>
      <w:r w:rsidR="00607D4A">
        <w:rPr>
          <w:lang w:val="en-GB"/>
        </w:rPr>
        <w:t>’</w:t>
      </w:r>
      <w:r w:rsidRPr="00450C7A">
        <w:rPr>
          <w:lang w:val="en-GB"/>
        </w:rPr>
        <w:t xml:space="preserve"> body</w:t>
      </w:r>
      <w:r>
        <w:rPr>
          <w:lang w:val="en-GB"/>
        </w:rPr>
        <w:t>, which could</w:t>
      </w:r>
      <w:r w:rsidRPr="00450C7A">
        <w:rPr>
          <w:lang w:val="en-GB"/>
        </w:rPr>
        <w:t xml:space="preserve"> only be</w:t>
      </w:r>
      <w:r>
        <w:rPr>
          <w:lang w:val="en-GB"/>
        </w:rPr>
        <w:t xml:space="preserve"> considered by the appropriate </w:t>
      </w:r>
      <w:r w:rsidRPr="00450C7A">
        <w:rPr>
          <w:lang w:val="en-GB"/>
        </w:rPr>
        <w:t>CA</w:t>
      </w:r>
      <w:r w:rsidR="00A2762B">
        <w:rPr>
          <w:lang w:val="en-GB"/>
        </w:rPr>
        <w:t>.</w:t>
      </w:r>
    </w:p>
    <w:p w14:paraId="5EAB613E" w14:textId="77777777" w:rsidR="00450C7A" w:rsidRDefault="00450C7A" w:rsidP="00450C7A">
      <w:pPr>
        <w:pStyle w:val="ActionItem"/>
      </w:pPr>
      <w:r>
        <w:t>Recommended Action 8</w:t>
      </w:r>
    </w:p>
    <w:p w14:paraId="5CEA3621" w14:textId="6FBE62EF" w:rsidR="00450C7A" w:rsidRPr="00450C7A" w:rsidRDefault="00450C7A" w:rsidP="00450C7A">
      <w:pPr>
        <w:pStyle w:val="ActionIALA"/>
      </w:pPr>
      <w:r w:rsidRPr="00450C7A">
        <w:t>The Programme Manager would visit the NI and explain IALA’s policy.</w:t>
      </w:r>
    </w:p>
    <w:p w14:paraId="1C0B45DE" w14:textId="77777777" w:rsidR="00415823" w:rsidRPr="0097469D" w:rsidRDefault="00415823" w:rsidP="003A3079">
      <w:pPr>
        <w:pStyle w:val="Heading1"/>
        <w:rPr>
          <w:lang w:val="en-GB"/>
        </w:rPr>
      </w:pPr>
      <w:r w:rsidRPr="0097469D">
        <w:rPr>
          <w:lang w:val="en-GB"/>
        </w:rPr>
        <w:t>Date and place for the next meeting</w:t>
      </w:r>
    </w:p>
    <w:p w14:paraId="4C489B3B" w14:textId="7DDC320E" w:rsidR="00450C7A" w:rsidRDefault="002D4029" w:rsidP="00EE66F7">
      <w:pPr>
        <w:jc w:val="both"/>
      </w:pPr>
      <w:r w:rsidRPr="0097469D">
        <w:t xml:space="preserve">The </w:t>
      </w:r>
      <w:r w:rsidR="00EE66F7">
        <w:t>3</w:t>
      </w:r>
      <w:r w:rsidR="00EE66F7" w:rsidRPr="00EE66F7">
        <w:rPr>
          <w:vertAlign w:val="superscript"/>
        </w:rPr>
        <w:t>rd</w:t>
      </w:r>
      <w:r w:rsidR="00EE66F7">
        <w:t xml:space="preserve"> </w:t>
      </w:r>
      <w:r w:rsidR="00A2762B">
        <w:t xml:space="preserve">and final </w:t>
      </w:r>
      <w:r w:rsidR="00EE66F7">
        <w:t>Training &amp; Accreditation will take place</w:t>
      </w:r>
      <w:r w:rsidR="003A3079" w:rsidRPr="0097469D">
        <w:t xml:space="preserve"> </w:t>
      </w:r>
      <w:r w:rsidR="00EE66F7">
        <w:t xml:space="preserve">on the afternoon of 7 </w:t>
      </w:r>
      <w:r w:rsidR="00450C7A">
        <w:t>September</w:t>
      </w:r>
      <w:r w:rsidR="00EE66F7">
        <w:t xml:space="preserve"> 2012, after the close of VTS35</w:t>
      </w:r>
      <w:r w:rsidR="00A2762B">
        <w:t xml:space="preserve">.  The aim will be only to review progress on proposed Recommendations 1 </w:t>
      </w:r>
      <w:r w:rsidR="00607D4A">
        <w:t>–</w:t>
      </w:r>
      <w:r w:rsidR="00A2762B">
        <w:t xml:space="preserve"> 8</w:t>
      </w:r>
      <w:r w:rsidR="00607D4A">
        <w:t>.</w:t>
      </w:r>
    </w:p>
    <w:p w14:paraId="5738D29E" w14:textId="77777777" w:rsidR="00A2762B" w:rsidRDefault="00A2762B" w:rsidP="00EE66F7">
      <w:pPr>
        <w:jc w:val="both"/>
      </w:pPr>
    </w:p>
    <w:p w14:paraId="18780538" w14:textId="4498DDB6" w:rsidR="00450C7A" w:rsidRDefault="00450C7A" w:rsidP="00EE66F7">
      <w:pPr>
        <w:jc w:val="both"/>
      </w:pPr>
      <w:r>
        <w:t>Note – Approval Process</w:t>
      </w:r>
    </w:p>
    <w:p w14:paraId="53A03833" w14:textId="77777777" w:rsidR="00450C7A" w:rsidRDefault="00450C7A" w:rsidP="00EE66F7">
      <w:pPr>
        <w:jc w:val="both"/>
      </w:pPr>
    </w:p>
    <w:p w14:paraId="377E5926" w14:textId="0BEA4159" w:rsidR="00450C7A" w:rsidRDefault="00450C7A" w:rsidP="00450C7A">
      <w:pPr>
        <w:pStyle w:val="List1"/>
      </w:pPr>
      <w:r>
        <w:t>Meetings members comment to the Programme Manager on the draft notes by 31 March.</w:t>
      </w:r>
    </w:p>
    <w:p w14:paraId="71B6C681" w14:textId="05BD8D18" w:rsidR="00450C7A" w:rsidRDefault="00450C7A" w:rsidP="00450C7A">
      <w:pPr>
        <w:pStyle w:val="List1"/>
      </w:pPr>
      <w:r>
        <w:t>The Programme Manager forwards the finalised minutes to the WWA Board.</w:t>
      </w:r>
    </w:p>
    <w:p w14:paraId="5D4D9E44" w14:textId="033C3E1C" w:rsidR="00450C7A" w:rsidRDefault="00450C7A" w:rsidP="00450C7A">
      <w:pPr>
        <w:pStyle w:val="List1"/>
      </w:pPr>
      <w:r>
        <w:t>If approved by the WWA Board, the Programme Manager will forward the finalised minutes to the IALA Council</w:t>
      </w:r>
      <w:r w:rsidR="002921F1">
        <w:t xml:space="preserve">, to </w:t>
      </w:r>
      <w:r w:rsidR="00A2762B">
        <w:t>endorse</w:t>
      </w:r>
      <w:r w:rsidR="002921F1">
        <w:t>.</w:t>
      </w:r>
    </w:p>
    <w:p w14:paraId="4485A4C4" w14:textId="355CF361" w:rsidR="002921F1" w:rsidRPr="00EE66F7" w:rsidRDefault="002921F1" w:rsidP="00450C7A">
      <w:pPr>
        <w:pStyle w:val="List1"/>
      </w:pPr>
      <w:r>
        <w:t xml:space="preserve">Once </w:t>
      </w:r>
      <w:r w:rsidR="00A2762B">
        <w:t>endors</w:t>
      </w:r>
      <w:r>
        <w:t>ed by the IALA Council, the finalised minutes will be provided as an input paper to VTS35.</w:t>
      </w:r>
    </w:p>
    <w:p w14:paraId="1193E03C" w14:textId="77777777" w:rsidR="00D01359" w:rsidRPr="0097469D" w:rsidRDefault="008C52EF" w:rsidP="00415823">
      <w:pPr>
        <w:pStyle w:val="BodyText"/>
        <w:rPr>
          <w:highlight w:val="yellow"/>
          <w:lang w:val="en-GB"/>
        </w:rPr>
      </w:pPr>
      <w:r w:rsidRPr="0097469D">
        <w:rPr>
          <w:rFonts w:cs="Arial"/>
          <w:b/>
          <w:highlight w:val="yellow"/>
          <w:lang w:val="en-GB"/>
        </w:rPr>
        <w:br w:type="page"/>
      </w:r>
    </w:p>
    <w:p w14:paraId="710E09B4" w14:textId="77777777" w:rsidR="00A33D37" w:rsidRPr="0097469D" w:rsidRDefault="00C43A97" w:rsidP="00C43A97">
      <w:pPr>
        <w:pStyle w:val="Annex"/>
        <w:rPr>
          <w:lang w:val="en-GB"/>
        </w:rPr>
      </w:pPr>
      <w:r w:rsidRPr="0097469D">
        <w:rPr>
          <w:lang w:val="en-GB"/>
        </w:rPr>
        <w:t>AGENDA</w:t>
      </w:r>
    </w:p>
    <w:p w14:paraId="3749CA0D" w14:textId="77777777" w:rsidR="00F80274" w:rsidRDefault="00F80274" w:rsidP="00F80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VTS Training Accreditation Meeting - 24</w:t>
      </w:r>
      <w:r w:rsidRPr="00925EF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March 2012</w:t>
      </w:r>
    </w:p>
    <w:p w14:paraId="24D93708" w14:textId="77777777" w:rsidR="00F80274" w:rsidRDefault="00F80274" w:rsidP="00F802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0ED5F" w14:textId="77777777" w:rsidR="00F80274" w:rsidRDefault="00F80274" w:rsidP="00F802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Agenda</w:t>
      </w:r>
    </w:p>
    <w:p w14:paraId="563F2995" w14:textId="77777777" w:rsidR="00F80274" w:rsidRDefault="00F80274" w:rsidP="00F802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"/>
        <w:gridCol w:w="830"/>
        <w:gridCol w:w="4819"/>
        <w:gridCol w:w="1551"/>
        <w:gridCol w:w="1346"/>
      </w:tblGrid>
      <w:tr w:rsidR="00F80274" w14:paraId="3AFBFC38" w14:textId="77777777" w:rsidTr="00240B01">
        <w:tc>
          <w:tcPr>
            <w:tcW w:w="696" w:type="dxa"/>
          </w:tcPr>
          <w:p w14:paraId="502B0B53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1E5E52F6" w14:textId="77777777" w:rsidR="00F80274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Sub-item</w:t>
            </w:r>
          </w:p>
        </w:tc>
        <w:tc>
          <w:tcPr>
            <w:tcW w:w="4819" w:type="dxa"/>
          </w:tcPr>
          <w:p w14:paraId="23A158BF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</w:p>
        </w:tc>
        <w:tc>
          <w:tcPr>
            <w:tcW w:w="1551" w:type="dxa"/>
          </w:tcPr>
          <w:p w14:paraId="7FD665C2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Presenter</w:t>
            </w:r>
          </w:p>
        </w:tc>
        <w:tc>
          <w:tcPr>
            <w:tcW w:w="1346" w:type="dxa"/>
          </w:tcPr>
          <w:p w14:paraId="5F0AC387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Action</w:t>
            </w:r>
          </w:p>
        </w:tc>
      </w:tr>
      <w:tr w:rsidR="00F80274" w14:paraId="03BD0D16" w14:textId="77777777" w:rsidTr="00240B01">
        <w:trPr>
          <w:trHeight w:val="344"/>
        </w:trPr>
        <w:tc>
          <w:tcPr>
            <w:tcW w:w="696" w:type="dxa"/>
          </w:tcPr>
          <w:p w14:paraId="7007B294" w14:textId="77777777" w:rsidR="00F80274" w:rsidRPr="003214A1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4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0" w:type="dxa"/>
            <w:shd w:val="clear" w:color="auto" w:fill="BFBFBF" w:themeFill="background1" w:themeFillShade="BF"/>
          </w:tcPr>
          <w:p w14:paraId="725AC77B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A3B34B" w14:textId="77777777" w:rsidR="00F80274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Aim and Review of Current Situation</w:t>
            </w:r>
          </w:p>
        </w:tc>
        <w:tc>
          <w:tcPr>
            <w:tcW w:w="1551" w:type="dxa"/>
            <w:shd w:val="clear" w:color="auto" w:fill="BFBFBF" w:themeFill="background1" w:themeFillShade="BF"/>
          </w:tcPr>
          <w:p w14:paraId="66221697" w14:textId="77777777" w:rsidR="00F80274" w:rsidRPr="00CB39B7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BFBFBF" w:themeFill="background1" w:themeFillShade="BF"/>
          </w:tcPr>
          <w:p w14:paraId="44C99099" w14:textId="77777777" w:rsidR="00F80274" w:rsidRPr="00CB39B7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274" w:rsidRPr="00AE2690" w14:paraId="11B0F4DA" w14:textId="77777777" w:rsidTr="00240B01">
        <w:tc>
          <w:tcPr>
            <w:tcW w:w="696" w:type="dxa"/>
          </w:tcPr>
          <w:p w14:paraId="06ABADC2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33597C3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14:paraId="3A0BD4BA" w14:textId="45378B90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Opening remarks with t</w:t>
            </w:r>
            <w:r w:rsidRPr="00AE2690">
              <w:rPr>
                <w:rFonts w:ascii="Times New Roman" w:hAnsi="Times New Roman" w:cs="Times New Roman"/>
                <w:sz w:val="24"/>
                <w:szCs w:val="24"/>
              </w:rPr>
              <w:t>he aim of the meeting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current definition of </w:t>
            </w:r>
            <w:r w:rsidR="00607D4A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accreditation</w:t>
            </w:r>
            <w:r w:rsidR="00607D4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</w:p>
        </w:tc>
        <w:tc>
          <w:tcPr>
            <w:tcW w:w="1551" w:type="dxa"/>
          </w:tcPr>
          <w:p w14:paraId="72ECC8F3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</w:t>
            </w:r>
          </w:p>
        </w:tc>
        <w:tc>
          <w:tcPr>
            <w:tcW w:w="1346" w:type="dxa"/>
          </w:tcPr>
          <w:p w14:paraId="00E5F9E8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690"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</w:p>
        </w:tc>
      </w:tr>
      <w:tr w:rsidR="00F80274" w:rsidRPr="00AE2690" w14:paraId="671A231D" w14:textId="77777777" w:rsidTr="00240B01">
        <w:tc>
          <w:tcPr>
            <w:tcW w:w="696" w:type="dxa"/>
          </w:tcPr>
          <w:p w14:paraId="4CAE122F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CFC62E3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69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19" w:type="dxa"/>
          </w:tcPr>
          <w:p w14:paraId="096A7D7A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role of the IALA WWA (The Academy) in all training-related matters</w:t>
            </w:r>
          </w:p>
        </w:tc>
        <w:tc>
          <w:tcPr>
            <w:tcW w:w="1551" w:type="dxa"/>
          </w:tcPr>
          <w:p w14:paraId="555C7115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Dean</w:t>
            </w:r>
          </w:p>
        </w:tc>
        <w:tc>
          <w:tcPr>
            <w:tcW w:w="1346" w:type="dxa"/>
          </w:tcPr>
          <w:p w14:paraId="566B2292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</w:p>
        </w:tc>
      </w:tr>
      <w:tr w:rsidR="00F80274" w:rsidRPr="00AE2690" w14:paraId="6FF38F82" w14:textId="77777777" w:rsidTr="00240B01">
        <w:tc>
          <w:tcPr>
            <w:tcW w:w="696" w:type="dxa"/>
          </w:tcPr>
          <w:p w14:paraId="70C1F4D6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BDAA5C2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19" w:type="dxa"/>
          </w:tcPr>
          <w:p w14:paraId="6E15F298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Obligations of Member States </w:t>
            </w:r>
          </w:p>
        </w:tc>
        <w:tc>
          <w:tcPr>
            <w:tcW w:w="1551" w:type="dxa"/>
          </w:tcPr>
          <w:p w14:paraId="5B08995E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Dean</w:t>
            </w:r>
          </w:p>
        </w:tc>
        <w:tc>
          <w:tcPr>
            <w:tcW w:w="1346" w:type="dxa"/>
          </w:tcPr>
          <w:p w14:paraId="73F09791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</w:p>
        </w:tc>
      </w:tr>
      <w:tr w:rsidR="00F80274" w:rsidRPr="00AE2690" w14:paraId="6B1E5B79" w14:textId="77777777" w:rsidTr="00240B01">
        <w:tc>
          <w:tcPr>
            <w:tcW w:w="696" w:type="dxa"/>
          </w:tcPr>
          <w:p w14:paraId="6DD5558D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C3FEEA5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19" w:type="dxa"/>
          </w:tcPr>
          <w:p w14:paraId="2BB3037D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 of known compliance by Member States</w:t>
            </w:r>
          </w:p>
        </w:tc>
        <w:tc>
          <w:tcPr>
            <w:tcW w:w="1551" w:type="dxa"/>
          </w:tcPr>
          <w:p w14:paraId="0D999A32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</w:tc>
        <w:tc>
          <w:tcPr>
            <w:tcW w:w="1346" w:type="dxa"/>
          </w:tcPr>
          <w:p w14:paraId="58BD2417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</w:p>
        </w:tc>
      </w:tr>
      <w:tr w:rsidR="00F80274" w:rsidRPr="00AE2690" w14:paraId="3B024E6B" w14:textId="77777777" w:rsidTr="00240B01">
        <w:tc>
          <w:tcPr>
            <w:tcW w:w="696" w:type="dxa"/>
          </w:tcPr>
          <w:p w14:paraId="06A817FD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9ACEF17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19" w:type="dxa"/>
          </w:tcPr>
          <w:p w14:paraId="7A5D4FAB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Possible use of revised questionnaire to update The Academy database of accredited VTS Training Organisations</w:t>
            </w:r>
          </w:p>
        </w:tc>
        <w:tc>
          <w:tcPr>
            <w:tcW w:w="1551" w:type="dxa"/>
          </w:tcPr>
          <w:p w14:paraId="68C65F4F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</w:t>
            </w:r>
          </w:p>
        </w:tc>
        <w:tc>
          <w:tcPr>
            <w:tcW w:w="1346" w:type="dxa"/>
          </w:tcPr>
          <w:p w14:paraId="1D435436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AE2690" w14:paraId="2156C9F6" w14:textId="77777777" w:rsidTr="00240B01">
        <w:tc>
          <w:tcPr>
            <w:tcW w:w="696" w:type="dxa"/>
          </w:tcPr>
          <w:p w14:paraId="62873E8E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977A5B3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19" w:type="dxa"/>
          </w:tcPr>
          <w:p w14:paraId="7E1CB53E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IMO Policy – Mandatory VTS Training – STCW and/or SOLAS</w:t>
            </w:r>
          </w:p>
        </w:tc>
        <w:tc>
          <w:tcPr>
            <w:tcW w:w="1551" w:type="dxa"/>
          </w:tcPr>
          <w:p w14:paraId="2E61F70C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Dean</w:t>
            </w:r>
          </w:p>
        </w:tc>
        <w:tc>
          <w:tcPr>
            <w:tcW w:w="1346" w:type="dxa"/>
          </w:tcPr>
          <w:p w14:paraId="7F4F5402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</w:p>
        </w:tc>
      </w:tr>
      <w:tr w:rsidR="00F80274" w:rsidRPr="003B22AC" w14:paraId="04F786F1" w14:textId="77777777" w:rsidTr="00240B01">
        <w:tc>
          <w:tcPr>
            <w:tcW w:w="696" w:type="dxa"/>
          </w:tcPr>
          <w:p w14:paraId="198EB850" w14:textId="77777777" w:rsidR="00F80274" w:rsidRPr="003B22AC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0" w:type="dxa"/>
            <w:shd w:val="clear" w:color="auto" w:fill="BFBFBF" w:themeFill="background1" w:themeFillShade="BF"/>
          </w:tcPr>
          <w:p w14:paraId="134195A7" w14:textId="77777777" w:rsidR="00F80274" w:rsidRPr="003B22AC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5616F12C" w14:textId="77777777" w:rsidR="00F80274" w:rsidRPr="003B22AC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Ideal Accreditation Process </w:t>
            </w:r>
          </w:p>
        </w:tc>
        <w:tc>
          <w:tcPr>
            <w:tcW w:w="1551" w:type="dxa"/>
            <w:shd w:val="clear" w:color="auto" w:fill="BFBFBF" w:themeFill="background1" w:themeFillShade="BF"/>
          </w:tcPr>
          <w:p w14:paraId="492F0617" w14:textId="77777777" w:rsidR="00F80274" w:rsidRPr="003B22AC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BFBFBF" w:themeFill="background1" w:themeFillShade="BF"/>
          </w:tcPr>
          <w:p w14:paraId="2C0989C8" w14:textId="77777777" w:rsidR="00F80274" w:rsidRPr="003B22AC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274" w:rsidRPr="00AE2690" w14:paraId="7B292182" w14:textId="77777777" w:rsidTr="00240B01">
        <w:tc>
          <w:tcPr>
            <w:tcW w:w="696" w:type="dxa"/>
          </w:tcPr>
          <w:p w14:paraId="27007164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70AD8C0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14:paraId="562A2C45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of  V-103 process</w:t>
            </w:r>
          </w:p>
        </w:tc>
        <w:tc>
          <w:tcPr>
            <w:tcW w:w="1551" w:type="dxa"/>
          </w:tcPr>
          <w:p w14:paraId="2AF129D6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Terry Hughes</w:t>
            </w:r>
          </w:p>
        </w:tc>
        <w:tc>
          <w:tcPr>
            <w:tcW w:w="1346" w:type="dxa"/>
          </w:tcPr>
          <w:p w14:paraId="00DEB742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</w:p>
        </w:tc>
      </w:tr>
      <w:tr w:rsidR="00F80274" w:rsidRPr="00AE2690" w14:paraId="7782CA7A" w14:textId="77777777" w:rsidTr="00240B01">
        <w:tc>
          <w:tcPr>
            <w:tcW w:w="696" w:type="dxa"/>
          </w:tcPr>
          <w:p w14:paraId="73F783D1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988DD96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14:paraId="12A9BCA8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Recommended methodology adopted to provide accreditation</w:t>
            </w:r>
          </w:p>
          <w:p w14:paraId="14B72192" w14:textId="77777777" w:rsidR="00F80274" w:rsidRDefault="00F80274" w:rsidP="00F80274">
            <w:pPr>
              <w:pStyle w:val="ListParagraph"/>
              <w:numPr>
                <w:ilvl w:val="0"/>
                <w:numId w:val="2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In-country expertise</w:t>
            </w:r>
          </w:p>
          <w:p w14:paraId="508F9BC7" w14:textId="77777777" w:rsidR="00F80274" w:rsidRDefault="00F80274" w:rsidP="00F80274">
            <w:pPr>
              <w:pStyle w:val="ListParagraph"/>
              <w:numPr>
                <w:ilvl w:val="0"/>
                <w:numId w:val="2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of external consultants</w:t>
            </w:r>
          </w:p>
          <w:p w14:paraId="305814E9" w14:textId="77777777" w:rsidR="00F80274" w:rsidRDefault="00F80274" w:rsidP="00F80274">
            <w:pPr>
              <w:pStyle w:val="ListParagraph"/>
              <w:numPr>
                <w:ilvl w:val="0"/>
                <w:numId w:val="2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of Classification Societies</w:t>
            </w:r>
          </w:p>
          <w:p w14:paraId="3E26EC89" w14:textId="77777777" w:rsidR="00F80274" w:rsidRDefault="00F80274" w:rsidP="00F80274">
            <w:pPr>
              <w:pStyle w:val="ListParagraph"/>
              <w:numPr>
                <w:ilvl w:val="0"/>
                <w:numId w:val="2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of IALA Industrial Members</w:t>
            </w:r>
          </w:p>
          <w:p w14:paraId="764D1EF4" w14:textId="77777777" w:rsidR="00F80274" w:rsidRPr="005F2253" w:rsidRDefault="00F80274" w:rsidP="00F80274">
            <w:pPr>
              <w:pStyle w:val="ListParagraph"/>
              <w:numPr>
                <w:ilvl w:val="0"/>
                <w:numId w:val="2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Request to The Academy</w:t>
            </w:r>
          </w:p>
        </w:tc>
        <w:tc>
          <w:tcPr>
            <w:tcW w:w="1551" w:type="dxa"/>
          </w:tcPr>
          <w:p w14:paraId="07A97905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46A65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2534C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  <w:p w14:paraId="550263B3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Dean</w:t>
            </w:r>
          </w:p>
          <w:p w14:paraId="57B7A2BE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  <w:p w14:paraId="3AEB2F43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Dean</w:t>
            </w:r>
          </w:p>
          <w:p w14:paraId="6B80E7D1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Dean</w:t>
            </w:r>
          </w:p>
        </w:tc>
        <w:tc>
          <w:tcPr>
            <w:tcW w:w="1346" w:type="dxa"/>
          </w:tcPr>
          <w:p w14:paraId="4B4A2BE5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AE2690" w14:paraId="138BBF39" w14:textId="77777777" w:rsidTr="00240B01">
        <w:tc>
          <w:tcPr>
            <w:tcW w:w="696" w:type="dxa"/>
          </w:tcPr>
          <w:p w14:paraId="6F9EA5CD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44B9080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19" w:type="dxa"/>
          </w:tcPr>
          <w:p w14:paraId="51F34F0C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of Academy-endorsed VTS experts</w:t>
            </w:r>
          </w:p>
          <w:p w14:paraId="7E2C634F" w14:textId="77777777" w:rsidR="00F80274" w:rsidRDefault="00F80274" w:rsidP="00F80274">
            <w:pPr>
              <w:pStyle w:val="ListParagraph"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 to IALA Roster of Experts</w:t>
            </w:r>
          </w:p>
          <w:p w14:paraId="07EAD9BE" w14:textId="77777777" w:rsidR="00F80274" w:rsidRDefault="00F80274" w:rsidP="00F80274">
            <w:pPr>
              <w:pStyle w:val="ListParagraph"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Legal status and liability</w:t>
            </w:r>
          </w:p>
          <w:p w14:paraId="57B0143B" w14:textId="77777777" w:rsidR="00F80274" w:rsidRPr="008433E9" w:rsidRDefault="00F80274" w:rsidP="00F80274">
            <w:pPr>
              <w:pStyle w:val="ListParagraph"/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Fee structure</w:t>
            </w:r>
          </w:p>
        </w:tc>
        <w:tc>
          <w:tcPr>
            <w:tcW w:w="1551" w:type="dxa"/>
          </w:tcPr>
          <w:p w14:paraId="1904FCD8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</w:t>
            </w:r>
          </w:p>
          <w:p w14:paraId="6F64A309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F95CC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25A98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</w:tc>
        <w:tc>
          <w:tcPr>
            <w:tcW w:w="1346" w:type="dxa"/>
          </w:tcPr>
          <w:p w14:paraId="054A6EDD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AE2690" w14:paraId="0BA4D5BB" w14:textId="77777777" w:rsidTr="00240B01">
        <w:tc>
          <w:tcPr>
            <w:tcW w:w="696" w:type="dxa"/>
          </w:tcPr>
          <w:p w14:paraId="7333A441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F313472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819" w:type="dxa"/>
          </w:tcPr>
          <w:p w14:paraId="3DB5C35E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Policy on the cost-effective use of Classification Societies</w:t>
            </w:r>
          </w:p>
          <w:p w14:paraId="0114D1B5" w14:textId="77777777" w:rsidR="00F80274" w:rsidRPr="00895834" w:rsidRDefault="00F80274" w:rsidP="00F80274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Academy Agreements with Classification Societies</w:t>
            </w:r>
          </w:p>
          <w:p w14:paraId="16BDB717" w14:textId="77777777" w:rsidR="00F80274" w:rsidRDefault="00F80274" w:rsidP="00F80274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 audit</w:t>
            </w:r>
          </w:p>
          <w:p w14:paraId="0725B8E3" w14:textId="77777777" w:rsidR="00F80274" w:rsidRPr="00AE2690" w:rsidRDefault="00F80274" w:rsidP="00F80274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audit of simulation procedures</w:t>
            </w:r>
          </w:p>
        </w:tc>
        <w:tc>
          <w:tcPr>
            <w:tcW w:w="1551" w:type="dxa"/>
          </w:tcPr>
          <w:p w14:paraId="4D329F0A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C182A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7D707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  <w:p w14:paraId="20D1043B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C195D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5B4AA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7C70BA37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</w:tbl>
    <w:p w14:paraId="4DA82340" w14:textId="77777777" w:rsidR="00F80274" w:rsidRDefault="00F80274" w:rsidP="00F8027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"/>
        <w:gridCol w:w="830"/>
        <w:gridCol w:w="4819"/>
        <w:gridCol w:w="1551"/>
        <w:gridCol w:w="1346"/>
      </w:tblGrid>
      <w:tr w:rsidR="00F80274" w14:paraId="78F865E4" w14:textId="77777777" w:rsidTr="00240B01">
        <w:tc>
          <w:tcPr>
            <w:tcW w:w="696" w:type="dxa"/>
          </w:tcPr>
          <w:p w14:paraId="465D308E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001C9D6B" w14:textId="77777777" w:rsidR="00F80274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Sub-item</w:t>
            </w:r>
          </w:p>
        </w:tc>
        <w:tc>
          <w:tcPr>
            <w:tcW w:w="4819" w:type="dxa"/>
          </w:tcPr>
          <w:p w14:paraId="64CFBF93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</w:p>
        </w:tc>
        <w:tc>
          <w:tcPr>
            <w:tcW w:w="1551" w:type="dxa"/>
          </w:tcPr>
          <w:p w14:paraId="10F562F7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Presenter</w:t>
            </w:r>
          </w:p>
        </w:tc>
        <w:tc>
          <w:tcPr>
            <w:tcW w:w="1346" w:type="dxa"/>
          </w:tcPr>
          <w:p w14:paraId="30E2698F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Action</w:t>
            </w:r>
          </w:p>
        </w:tc>
      </w:tr>
      <w:tr w:rsidR="00F80274" w:rsidRPr="00895834" w14:paraId="2684B8B4" w14:textId="77777777" w:rsidTr="00240B01">
        <w:tc>
          <w:tcPr>
            <w:tcW w:w="696" w:type="dxa"/>
          </w:tcPr>
          <w:p w14:paraId="6C69DEF3" w14:textId="77777777" w:rsidR="00F80274" w:rsidRPr="0089583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8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0" w:type="dxa"/>
            <w:shd w:val="clear" w:color="auto" w:fill="BFBFBF" w:themeFill="background1" w:themeFillShade="BF"/>
          </w:tcPr>
          <w:p w14:paraId="349B0BAF" w14:textId="77777777" w:rsidR="00F80274" w:rsidRPr="00895834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3B1C18B5" w14:textId="77777777" w:rsidR="00F80274" w:rsidRPr="00895834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VTS Training Accreditation Policy and Procedures</w:t>
            </w:r>
          </w:p>
        </w:tc>
        <w:tc>
          <w:tcPr>
            <w:tcW w:w="1551" w:type="dxa"/>
            <w:shd w:val="clear" w:color="auto" w:fill="BFBFBF" w:themeFill="background1" w:themeFillShade="BF"/>
          </w:tcPr>
          <w:p w14:paraId="3FECB351" w14:textId="77777777" w:rsidR="00F80274" w:rsidRPr="0089583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BFBFBF" w:themeFill="background1" w:themeFillShade="BF"/>
          </w:tcPr>
          <w:p w14:paraId="76A802EA" w14:textId="77777777" w:rsidR="00F80274" w:rsidRPr="0089583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274" w:rsidRPr="00AE2690" w14:paraId="2F228F30" w14:textId="77777777" w:rsidTr="00240B01">
        <w:tc>
          <w:tcPr>
            <w:tcW w:w="696" w:type="dxa"/>
          </w:tcPr>
          <w:p w14:paraId="4CAEA83B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378CD47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14:paraId="2C680193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Action by Member States</w:t>
            </w:r>
          </w:p>
          <w:p w14:paraId="2D1123A5" w14:textId="77777777" w:rsidR="00F80274" w:rsidRDefault="00F80274" w:rsidP="00F80274">
            <w:pPr>
              <w:pStyle w:val="ListParagraph"/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Formally adopt V-103; GL 1014</w:t>
            </w:r>
          </w:p>
          <w:p w14:paraId="0591301C" w14:textId="77777777" w:rsidR="00F80274" w:rsidRDefault="00F80274" w:rsidP="00F80274">
            <w:pPr>
              <w:pStyle w:val="ListParagraph"/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 The Academy of alternative procedures</w:t>
            </w:r>
          </w:p>
          <w:p w14:paraId="2DEF5A5F" w14:textId="77777777" w:rsidR="00F80274" w:rsidRPr="006A0725" w:rsidRDefault="00F80274" w:rsidP="00F80274">
            <w:pPr>
              <w:pStyle w:val="ListParagraph"/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Lobby IMO</w:t>
            </w:r>
          </w:p>
        </w:tc>
        <w:tc>
          <w:tcPr>
            <w:tcW w:w="1551" w:type="dxa"/>
          </w:tcPr>
          <w:p w14:paraId="526AAAD4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86952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678">
              <w:rPr>
                <w:rFonts w:ascii="Times New Roman" w:hAnsi="Times New Roman" w:cs="Times New Roman"/>
                <w:sz w:val="24"/>
                <w:szCs w:val="24"/>
              </w:rPr>
              <w:t>Tunca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Çehreli</w:t>
            </w:r>
          </w:p>
          <w:p w14:paraId="665D549D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40578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Dean</w:t>
            </w:r>
          </w:p>
        </w:tc>
        <w:tc>
          <w:tcPr>
            <w:tcW w:w="1346" w:type="dxa"/>
          </w:tcPr>
          <w:p w14:paraId="54D29ECA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AE2690" w14:paraId="66D52F5A" w14:textId="77777777" w:rsidTr="00240B01">
        <w:tc>
          <w:tcPr>
            <w:tcW w:w="696" w:type="dxa"/>
          </w:tcPr>
          <w:p w14:paraId="5BDBFC2D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1663F17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19" w:type="dxa"/>
          </w:tcPr>
          <w:p w14:paraId="6A8F08AE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Requirement to maintain records</w:t>
            </w:r>
          </w:p>
        </w:tc>
        <w:tc>
          <w:tcPr>
            <w:tcW w:w="1551" w:type="dxa"/>
          </w:tcPr>
          <w:p w14:paraId="0C4CE550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</w:tc>
        <w:tc>
          <w:tcPr>
            <w:tcW w:w="1346" w:type="dxa"/>
          </w:tcPr>
          <w:p w14:paraId="7D05E954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AE2690" w14:paraId="5A30098A" w14:textId="77777777" w:rsidTr="00240B01">
        <w:tc>
          <w:tcPr>
            <w:tcW w:w="696" w:type="dxa"/>
          </w:tcPr>
          <w:p w14:paraId="1B868902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342C821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14:paraId="04044886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 of simulators in training</w:t>
            </w:r>
          </w:p>
        </w:tc>
        <w:tc>
          <w:tcPr>
            <w:tcW w:w="1551" w:type="dxa"/>
          </w:tcPr>
          <w:p w14:paraId="335EE870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Terry Hughes</w:t>
            </w:r>
          </w:p>
        </w:tc>
        <w:tc>
          <w:tcPr>
            <w:tcW w:w="1346" w:type="dxa"/>
          </w:tcPr>
          <w:p w14:paraId="5B07ED86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AE2690" w14:paraId="4E2F8272" w14:textId="77777777" w:rsidTr="00240B01">
        <w:tc>
          <w:tcPr>
            <w:tcW w:w="696" w:type="dxa"/>
          </w:tcPr>
          <w:p w14:paraId="7FEAE77E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1BFD058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819" w:type="dxa"/>
          </w:tcPr>
          <w:p w14:paraId="66A8BEAC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 of Computer Based Training (CBT)</w:t>
            </w:r>
          </w:p>
        </w:tc>
        <w:tc>
          <w:tcPr>
            <w:tcW w:w="1551" w:type="dxa"/>
          </w:tcPr>
          <w:p w14:paraId="72A7AC51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Terry Hughes</w:t>
            </w:r>
          </w:p>
        </w:tc>
        <w:tc>
          <w:tcPr>
            <w:tcW w:w="1346" w:type="dxa"/>
          </w:tcPr>
          <w:p w14:paraId="258A857B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6A0725" w14:paraId="70DCB6C2" w14:textId="77777777" w:rsidTr="00240B01">
        <w:tc>
          <w:tcPr>
            <w:tcW w:w="696" w:type="dxa"/>
          </w:tcPr>
          <w:p w14:paraId="0FAC2330" w14:textId="77777777" w:rsidR="00F80274" w:rsidRPr="006A0725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0" w:type="dxa"/>
            <w:shd w:val="clear" w:color="auto" w:fill="BFBFBF" w:themeFill="background1" w:themeFillShade="BF"/>
          </w:tcPr>
          <w:p w14:paraId="59CE9EC2" w14:textId="77777777" w:rsidR="00F80274" w:rsidRPr="006A0725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AD6CC3" w14:textId="77777777" w:rsidR="00F80274" w:rsidRPr="006A0725" w:rsidRDefault="00F80274" w:rsidP="0024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25">
              <w:rPr>
                <w:rFonts w:ascii="Times New Roman" w:hAnsi="Times New Roman" w:cs="Times New Roman"/>
                <w:b/>
                <w:sz w:val="24"/>
                <w:szCs w:val="24"/>
              </w:rPr>
              <w:t>Other VTS-related Matters</w:t>
            </w:r>
          </w:p>
        </w:tc>
        <w:tc>
          <w:tcPr>
            <w:tcW w:w="1551" w:type="dxa"/>
            <w:shd w:val="clear" w:color="auto" w:fill="BFBFBF" w:themeFill="background1" w:themeFillShade="BF"/>
          </w:tcPr>
          <w:p w14:paraId="26327173" w14:textId="77777777" w:rsidR="00F80274" w:rsidRPr="006A0725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BFBFBF" w:themeFill="background1" w:themeFillShade="BF"/>
          </w:tcPr>
          <w:p w14:paraId="7836FEDF" w14:textId="77777777" w:rsidR="00F80274" w:rsidRPr="006A0725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0274" w:rsidRPr="00AE2690" w14:paraId="49F98C31" w14:textId="77777777" w:rsidTr="00240B01">
        <w:tc>
          <w:tcPr>
            <w:tcW w:w="696" w:type="dxa"/>
          </w:tcPr>
          <w:p w14:paraId="5E5C1328" w14:textId="77777777" w:rsidR="00F80274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14:paraId="0D57C7EA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19" w:type="dxa"/>
          </w:tcPr>
          <w:p w14:paraId="7B9D2270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 by the Nautical Institute</w:t>
            </w:r>
          </w:p>
        </w:tc>
        <w:tc>
          <w:tcPr>
            <w:tcW w:w="1551" w:type="dxa"/>
            <w:shd w:val="clear" w:color="auto" w:fill="auto"/>
          </w:tcPr>
          <w:p w14:paraId="563F1900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</w:tc>
        <w:tc>
          <w:tcPr>
            <w:tcW w:w="1346" w:type="dxa"/>
            <w:shd w:val="clear" w:color="auto" w:fill="auto"/>
          </w:tcPr>
          <w:p w14:paraId="4DAEE7A5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  <w:tr w:rsidR="00F80274" w:rsidRPr="00AE2690" w14:paraId="699D456C" w14:textId="77777777" w:rsidTr="00240B01">
        <w:tc>
          <w:tcPr>
            <w:tcW w:w="696" w:type="dxa"/>
          </w:tcPr>
          <w:p w14:paraId="0584192F" w14:textId="77777777" w:rsidR="00F80274" w:rsidRPr="00AD2EE4" w:rsidRDefault="00F80274" w:rsidP="002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0" w:type="dxa"/>
            <w:shd w:val="clear" w:color="auto" w:fill="BFBFBF" w:themeFill="background1" w:themeFillShade="BF"/>
          </w:tcPr>
          <w:p w14:paraId="37C6CA56" w14:textId="77777777" w:rsidR="00F80274" w:rsidRPr="00AE2690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04D09CD" w14:textId="77777777" w:rsidR="00F80274" w:rsidRDefault="00F80274" w:rsidP="0024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next Meeting (VTS 35)</w:t>
            </w:r>
          </w:p>
        </w:tc>
        <w:tc>
          <w:tcPr>
            <w:tcW w:w="1551" w:type="dxa"/>
            <w:shd w:val="clear" w:color="auto" w:fill="auto"/>
          </w:tcPr>
          <w:p w14:paraId="067DDF08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TCM</w:t>
            </w:r>
          </w:p>
        </w:tc>
        <w:tc>
          <w:tcPr>
            <w:tcW w:w="1346" w:type="dxa"/>
            <w:shd w:val="clear" w:color="auto" w:fill="auto"/>
          </w:tcPr>
          <w:p w14:paraId="25E1FC6A" w14:textId="77777777" w:rsidR="00F80274" w:rsidRPr="00AE2690" w:rsidRDefault="00F80274" w:rsidP="0024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decision</w:t>
            </w:r>
          </w:p>
        </w:tc>
      </w:tr>
    </w:tbl>
    <w:p w14:paraId="517D350C" w14:textId="77777777" w:rsidR="00F80274" w:rsidRPr="00AE2690" w:rsidRDefault="00F80274" w:rsidP="00F8027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97292A" w14:textId="77777777" w:rsidR="00E076EA" w:rsidRDefault="00E076EA" w:rsidP="00E076EA">
      <w:pPr>
        <w:rPr>
          <w:highlight w:val="yellow"/>
        </w:rPr>
      </w:pPr>
    </w:p>
    <w:p w14:paraId="42339A87" w14:textId="50BC0F93" w:rsidR="00DE2E14" w:rsidRDefault="00DE2E14">
      <w:pPr>
        <w:rPr>
          <w:highlight w:val="yellow"/>
        </w:rPr>
      </w:pPr>
      <w:r>
        <w:rPr>
          <w:highlight w:val="yellow"/>
        </w:rPr>
        <w:br w:type="page"/>
      </w:r>
    </w:p>
    <w:p w14:paraId="0F10C9A4" w14:textId="32CC048B" w:rsidR="00DE2E14" w:rsidRPr="009474BE" w:rsidRDefault="00DE2E14" w:rsidP="00DE2E14">
      <w:pPr>
        <w:pStyle w:val="Annex"/>
      </w:pPr>
      <w:r>
        <w:t>Recommended Actions</w:t>
      </w:r>
    </w:p>
    <w:p w14:paraId="3D177D68" w14:textId="77777777" w:rsidR="002921F1" w:rsidRPr="009474BE" w:rsidRDefault="002921F1" w:rsidP="002921F1">
      <w:pPr>
        <w:pStyle w:val="ActionItem"/>
        <w:rPr>
          <w:color w:val="0000FF"/>
        </w:rPr>
      </w:pPr>
      <w:r w:rsidRPr="009474BE">
        <w:rPr>
          <w:color w:val="0000FF"/>
        </w:rPr>
        <w:t>Recommended Action 1</w:t>
      </w:r>
    </w:p>
    <w:p w14:paraId="4932D28D" w14:textId="7C3FB56B" w:rsidR="002921F1" w:rsidRPr="002921F1" w:rsidRDefault="002921F1" w:rsidP="002921F1">
      <w:pPr>
        <w:pStyle w:val="BodyText"/>
        <w:rPr>
          <w:i/>
        </w:rPr>
      </w:pPr>
      <w:r w:rsidRPr="002921F1">
        <w:rPr>
          <w:i/>
        </w:rPr>
        <w:t>The Academy would obtain greater information on lead Ministries (and/or appointed VTS Competent Authorities) and accredited training</w:t>
      </w:r>
      <w:r w:rsidR="008F478F">
        <w:rPr>
          <w:i/>
        </w:rPr>
        <w:t>organizations</w:t>
      </w:r>
      <w:r w:rsidRPr="002921F1">
        <w:rPr>
          <w:i/>
        </w:rPr>
        <w:t>s by using a cascade process which:</w:t>
      </w:r>
    </w:p>
    <w:p w14:paraId="3DC447E9" w14:textId="77777777" w:rsidR="002921F1" w:rsidRPr="002921F1" w:rsidRDefault="002921F1" w:rsidP="002921F1">
      <w:pPr>
        <w:pStyle w:val="Bullet1"/>
        <w:rPr>
          <w:i/>
        </w:rPr>
      </w:pPr>
      <w:r w:rsidRPr="002921F1">
        <w:rPr>
          <w:i/>
        </w:rPr>
        <w:t>Targeted Council Members to provide validated data</w:t>
      </w:r>
      <w:r>
        <w:rPr>
          <w:i/>
        </w:rPr>
        <w:t>;</w:t>
      </w:r>
    </w:p>
    <w:p w14:paraId="2E078392" w14:textId="77777777" w:rsidR="002921F1" w:rsidRPr="002921F1" w:rsidRDefault="002921F1" w:rsidP="002921F1">
      <w:pPr>
        <w:pStyle w:val="Bullet1"/>
        <w:rPr>
          <w:i/>
        </w:rPr>
      </w:pPr>
      <w:r w:rsidRPr="002921F1">
        <w:rPr>
          <w:i/>
        </w:rPr>
        <w:t>Target other Member States not in priority regions</w:t>
      </w:r>
      <w:r>
        <w:rPr>
          <w:i/>
        </w:rPr>
        <w:t>;</w:t>
      </w:r>
    </w:p>
    <w:p w14:paraId="714F4E47" w14:textId="14B0B471" w:rsidR="002921F1" w:rsidRPr="002921F1" w:rsidRDefault="002921F1" w:rsidP="002921F1">
      <w:pPr>
        <w:pStyle w:val="Bullet1"/>
        <w:rPr>
          <w:i/>
        </w:rPr>
      </w:pPr>
      <w:r w:rsidRPr="002921F1">
        <w:rPr>
          <w:i/>
        </w:rPr>
        <w:t xml:space="preserve">Use The Academies </w:t>
      </w:r>
      <w:r w:rsidR="00607D4A">
        <w:rPr>
          <w:i/>
        </w:rPr>
        <w:t>‘</w:t>
      </w:r>
      <w:r w:rsidRPr="002921F1">
        <w:rPr>
          <w:i/>
        </w:rPr>
        <w:t>4As</w:t>
      </w:r>
      <w:r w:rsidR="00607D4A">
        <w:rPr>
          <w:i/>
        </w:rPr>
        <w:t>’</w:t>
      </w:r>
      <w:r w:rsidRPr="002921F1">
        <w:rPr>
          <w:i/>
        </w:rPr>
        <w:t xml:space="preserve"> strategy to help emerging States in the 7 priority regions</w:t>
      </w:r>
      <w:r>
        <w:rPr>
          <w:i/>
        </w:rPr>
        <w:t>;</w:t>
      </w:r>
      <w:r w:rsidRPr="002921F1">
        <w:rPr>
          <w:rStyle w:val="FootnoteReference"/>
          <w:i/>
        </w:rPr>
        <w:footnoteReference w:id="2"/>
      </w:r>
    </w:p>
    <w:p w14:paraId="0A7AFC9F" w14:textId="047596C0" w:rsidR="002921F1" w:rsidRPr="002921F1" w:rsidRDefault="002921F1" w:rsidP="002921F1">
      <w:pPr>
        <w:pStyle w:val="Bullet1"/>
        <w:rPr>
          <w:i/>
        </w:rPr>
      </w:pPr>
      <w:r w:rsidRPr="002921F1">
        <w:rPr>
          <w:i/>
        </w:rPr>
        <w:t xml:space="preserve">Use </w:t>
      </w:r>
      <w:r w:rsidR="00607D4A">
        <w:rPr>
          <w:i/>
        </w:rPr>
        <w:t>‘</w:t>
      </w:r>
      <w:r w:rsidRPr="002921F1">
        <w:rPr>
          <w:i/>
        </w:rPr>
        <w:t>Academy Notes</w:t>
      </w:r>
      <w:r w:rsidR="00607D4A">
        <w:rPr>
          <w:i/>
        </w:rPr>
        <w:t>’</w:t>
      </w:r>
      <w:r w:rsidRPr="002921F1">
        <w:rPr>
          <w:i/>
        </w:rPr>
        <w:t xml:space="preserve"> in the Bulletin to show ideal process flow in accordance with G</w:t>
      </w:r>
      <w:r>
        <w:rPr>
          <w:i/>
        </w:rPr>
        <w:t>uideline</w:t>
      </w:r>
      <w:r w:rsidRPr="002921F1">
        <w:rPr>
          <w:i/>
        </w:rPr>
        <w:t xml:space="preserve"> 1014</w:t>
      </w:r>
      <w:r>
        <w:rPr>
          <w:i/>
        </w:rPr>
        <w:t>;</w:t>
      </w:r>
    </w:p>
    <w:p w14:paraId="2B3A18EF" w14:textId="77777777" w:rsidR="002921F1" w:rsidRPr="002921F1" w:rsidRDefault="002921F1" w:rsidP="002921F1">
      <w:pPr>
        <w:pStyle w:val="Bullet1"/>
        <w:rPr>
          <w:i/>
        </w:rPr>
      </w:pPr>
      <w:r w:rsidRPr="002921F1">
        <w:rPr>
          <w:i/>
        </w:rPr>
        <w:t>List validated data on the new Academy website</w:t>
      </w:r>
      <w:r>
        <w:rPr>
          <w:i/>
        </w:rPr>
        <w:t>.</w:t>
      </w:r>
    </w:p>
    <w:p w14:paraId="0400A8A8" w14:textId="77777777" w:rsidR="002921F1" w:rsidRPr="00607D4A" w:rsidRDefault="002921F1" w:rsidP="002921F1">
      <w:pPr>
        <w:pStyle w:val="ActionItem"/>
        <w:rPr>
          <w:color w:val="3366FF"/>
        </w:rPr>
      </w:pPr>
      <w:r w:rsidRPr="00607D4A">
        <w:rPr>
          <w:color w:val="3366FF"/>
        </w:rPr>
        <w:t>Recommended Action 2</w:t>
      </w:r>
    </w:p>
    <w:p w14:paraId="1214458A" w14:textId="2852EF67" w:rsidR="00DE2E14" w:rsidRPr="002921F1" w:rsidRDefault="002921F1" w:rsidP="002921F1">
      <w:pPr>
        <w:pStyle w:val="BodyText"/>
        <w:rPr>
          <w:i/>
        </w:rPr>
      </w:pPr>
      <w:r w:rsidRPr="002921F1">
        <w:rPr>
          <w:i/>
        </w:rPr>
        <w:t>Use a two-pronged approach.  The VTS Committee would continue to amend Resolution A.857(20) and Member States would lobby the IMO.</w:t>
      </w:r>
    </w:p>
    <w:p w14:paraId="7945BB98" w14:textId="77777777" w:rsidR="00E20447" w:rsidRPr="009474BE" w:rsidRDefault="00E20447" w:rsidP="00E20447">
      <w:pPr>
        <w:pStyle w:val="ActionItem"/>
        <w:rPr>
          <w:color w:val="0000FF"/>
        </w:rPr>
      </w:pPr>
      <w:r w:rsidRPr="009474BE">
        <w:rPr>
          <w:color w:val="0000FF"/>
        </w:rPr>
        <w:t>Recommended Action 3</w:t>
      </w:r>
    </w:p>
    <w:p w14:paraId="033AB860" w14:textId="77777777" w:rsidR="00E20447" w:rsidRPr="002921F1" w:rsidRDefault="00E20447" w:rsidP="00E20447">
      <w:pPr>
        <w:pStyle w:val="BodyText"/>
        <w:rPr>
          <w:i/>
        </w:rPr>
      </w:pPr>
      <w:r w:rsidRPr="002921F1">
        <w:rPr>
          <w:i/>
        </w:rPr>
        <w:t>Seek Council approval to task the VTS Committee to investigate how the administrative management could be simplified to reduce costs while maintaining existing standards.</w:t>
      </w:r>
    </w:p>
    <w:p w14:paraId="742FF654" w14:textId="1918E8C3" w:rsidR="009474BE" w:rsidRPr="009474BE" w:rsidRDefault="009474BE" w:rsidP="009474BE">
      <w:pPr>
        <w:pStyle w:val="ActionItem"/>
        <w:rPr>
          <w:color w:val="0000FF"/>
        </w:rPr>
      </w:pPr>
      <w:r w:rsidRPr="009474BE">
        <w:rPr>
          <w:color w:val="0000FF"/>
        </w:rPr>
        <w:t>Recommended Action 4</w:t>
      </w:r>
    </w:p>
    <w:p w14:paraId="6F09F637" w14:textId="77777777" w:rsidR="009474BE" w:rsidRPr="00E20447" w:rsidRDefault="009474BE" w:rsidP="009474BE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>SG; Dean and TCM to produce a specific VTS questionnaire which would be available to applicants on the website;</w:t>
      </w:r>
    </w:p>
    <w:p w14:paraId="6C378600" w14:textId="77777777" w:rsidR="009474BE" w:rsidRPr="00E20447" w:rsidRDefault="009474BE" w:rsidP="009474BE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>Potential experts would be proposed by National Members or approached directly by IALA;</w:t>
      </w:r>
    </w:p>
    <w:p w14:paraId="291CAF1A" w14:textId="77777777" w:rsidR="009474BE" w:rsidRPr="00E20447" w:rsidRDefault="009474BE" w:rsidP="009474BE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>A Panel from the VTS Committee would vet applicants.  Its recommendations would be forwarded, by the VTS Committee, to Council for endorsement;</w:t>
      </w:r>
    </w:p>
    <w:p w14:paraId="4C765116" w14:textId="294E23F7" w:rsidR="009474BE" w:rsidRPr="00E20447" w:rsidRDefault="009474BE" w:rsidP="009474BE">
      <w:pPr>
        <w:pStyle w:val="Bullet1"/>
        <w:rPr>
          <w:i/>
          <w:lang w:eastAsia="de-DE"/>
        </w:rPr>
      </w:pPr>
      <w:r w:rsidRPr="00E20447">
        <w:rPr>
          <w:i/>
          <w:lang w:eastAsia="de-DE"/>
        </w:rPr>
        <w:t>The currency of experts is to be re</w:t>
      </w:r>
      <w:r w:rsidR="00175DFA">
        <w:rPr>
          <w:i/>
          <w:lang w:eastAsia="de-DE"/>
        </w:rPr>
        <w:t>viewed after a specified period;</w:t>
      </w:r>
    </w:p>
    <w:p w14:paraId="72118E42" w14:textId="77777777" w:rsidR="009474BE" w:rsidRDefault="009474BE" w:rsidP="009474BE">
      <w:pPr>
        <w:pStyle w:val="Bullet1"/>
        <w:rPr>
          <w:lang w:eastAsia="de-DE"/>
        </w:rPr>
      </w:pPr>
      <w:r w:rsidRPr="00E20447">
        <w:rPr>
          <w:i/>
          <w:lang w:eastAsia="de-DE"/>
        </w:rPr>
        <w:t>The use of experts as potential IALA-sponsored Auditors would be addressed at a later stage.</w:t>
      </w:r>
    </w:p>
    <w:p w14:paraId="66259B9E" w14:textId="7BA368C5" w:rsidR="009474BE" w:rsidRPr="00EC57F2" w:rsidRDefault="009474BE" w:rsidP="009474BE">
      <w:pPr>
        <w:pStyle w:val="ActionItem"/>
      </w:pPr>
      <w:r w:rsidRPr="009474BE">
        <w:rPr>
          <w:color w:val="0000FF"/>
        </w:rPr>
        <w:t>Recommended Action 5</w:t>
      </w:r>
    </w:p>
    <w:p w14:paraId="4BCFDF61" w14:textId="35C68DC1" w:rsidR="009474BE" w:rsidRPr="009474BE" w:rsidRDefault="009474BE" w:rsidP="009474BE">
      <w:pPr>
        <w:pStyle w:val="Bullet1"/>
        <w:rPr>
          <w:i/>
        </w:rPr>
      </w:pPr>
      <w:r w:rsidRPr="009474BE">
        <w:rPr>
          <w:i/>
        </w:rPr>
        <w:t>Review Guideline 1027 on the use of simulation training for VTS to see whether the advice can be improve</w:t>
      </w:r>
      <w:r w:rsidR="00175DFA">
        <w:rPr>
          <w:i/>
        </w:rPr>
        <w:t>;</w:t>
      </w:r>
    </w:p>
    <w:p w14:paraId="00B9640F" w14:textId="0E707BEC" w:rsidR="009474BE" w:rsidRPr="009474BE" w:rsidRDefault="009474BE" w:rsidP="009474BE">
      <w:pPr>
        <w:pStyle w:val="Bullet1"/>
        <w:rPr>
          <w:i/>
        </w:rPr>
      </w:pPr>
      <w:r w:rsidRPr="009474BE">
        <w:rPr>
          <w:i/>
        </w:rPr>
        <w:t xml:space="preserve">Sec Gen to brief Industrial Members on the perceived lack of availability of cost-effective simulators and on methods of inclusion on the </w:t>
      </w:r>
      <w:r w:rsidR="00607D4A">
        <w:rPr>
          <w:i/>
        </w:rPr>
        <w:t>‘</w:t>
      </w:r>
      <w:r w:rsidRPr="009474BE">
        <w:rPr>
          <w:i/>
        </w:rPr>
        <w:t>White List</w:t>
      </w:r>
      <w:r w:rsidR="00607D4A">
        <w:rPr>
          <w:i/>
        </w:rPr>
        <w:t>’</w:t>
      </w:r>
      <w:r w:rsidRPr="009474BE">
        <w:rPr>
          <w:i/>
        </w:rPr>
        <w:t xml:space="preserve"> once accredited by a CA.</w:t>
      </w:r>
    </w:p>
    <w:p w14:paraId="6AFB6FFA" w14:textId="77777777" w:rsidR="009474BE" w:rsidRPr="009474BE" w:rsidRDefault="009474BE" w:rsidP="009474BE">
      <w:pPr>
        <w:pStyle w:val="ActionItem"/>
        <w:rPr>
          <w:color w:val="0000FF"/>
        </w:rPr>
      </w:pPr>
      <w:r w:rsidRPr="009474BE">
        <w:rPr>
          <w:color w:val="0000FF"/>
        </w:rPr>
        <w:t>Recommended Action 6</w:t>
      </w:r>
    </w:p>
    <w:p w14:paraId="57A8F5C0" w14:textId="0A582279" w:rsidR="002921F1" w:rsidRDefault="009474BE" w:rsidP="009474BE">
      <w:pPr>
        <w:pStyle w:val="Bullet1"/>
      </w:pPr>
      <w:r>
        <w:t xml:space="preserve">Add visits to IMO-supported </w:t>
      </w:r>
      <w:r w:rsidR="008277CF">
        <w:t>Organizations</w:t>
      </w:r>
      <w:r>
        <w:t xml:space="preserve"> to the Academy Master Plan.</w:t>
      </w:r>
    </w:p>
    <w:p w14:paraId="07E8A683" w14:textId="792ABC28" w:rsidR="009474BE" w:rsidRDefault="009474BE">
      <w:pPr>
        <w:rPr>
          <w:rFonts w:cs="Times New Roman"/>
          <w:lang w:val="x-none" w:eastAsia="x-none"/>
        </w:rPr>
      </w:pPr>
      <w:r>
        <w:br w:type="page"/>
      </w:r>
    </w:p>
    <w:p w14:paraId="7781329B" w14:textId="77777777" w:rsidR="002921F1" w:rsidRDefault="002921F1" w:rsidP="002921F1">
      <w:pPr>
        <w:pStyle w:val="BodyText"/>
      </w:pPr>
    </w:p>
    <w:p w14:paraId="615ED4B9" w14:textId="77777777" w:rsidR="009474BE" w:rsidRPr="009474BE" w:rsidRDefault="009474BE" w:rsidP="009474BE">
      <w:pPr>
        <w:pStyle w:val="ActionItem"/>
        <w:rPr>
          <w:color w:val="0000FF"/>
        </w:rPr>
      </w:pPr>
      <w:r w:rsidRPr="009474BE">
        <w:rPr>
          <w:color w:val="0000FF"/>
        </w:rPr>
        <w:t>Recommended Action 7</w:t>
      </w:r>
    </w:p>
    <w:p w14:paraId="0348A851" w14:textId="0E13A6B6" w:rsidR="002921F1" w:rsidRDefault="009474BE" w:rsidP="009474BE">
      <w:pPr>
        <w:pStyle w:val="BodyText"/>
      </w:pPr>
      <w:r w:rsidRPr="009474BE">
        <w:rPr>
          <w:i/>
        </w:rPr>
        <w:t>Secretary-General to discuss with India to determine way ahead.</w:t>
      </w:r>
    </w:p>
    <w:p w14:paraId="70E8479D" w14:textId="77777777" w:rsidR="009474BE" w:rsidRPr="00FA5412" w:rsidRDefault="009474BE" w:rsidP="009474BE">
      <w:pPr>
        <w:pStyle w:val="ActionItem"/>
        <w:rPr>
          <w:color w:val="3366FF"/>
        </w:rPr>
      </w:pPr>
      <w:r w:rsidRPr="00FA5412">
        <w:rPr>
          <w:color w:val="3366FF"/>
        </w:rPr>
        <w:t>Recommended Action 8</w:t>
      </w:r>
    </w:p>
    <w:p w14:paraId="26B7CB76" w14:textId="1A103A90" w:rsidR="009474BE" w:rsidRPr="009474BE" w:rsidRDefault="009474BE" w:rsidP="009474BE">
      <w:pPr>
        <w:pStyle w:val="BodyText"/>
        <w:rPr>
          <w:i/>
        </w:rPr>
      </w:pPr>
      <w:r w:rsidRPr="009474BE">
        <w:rPr>
          <w:i/>
        </w:rPr>
        <w:t>The Programme Manager would visit the NI and explain IALA’s policy.</w:t>
      </w:r>
    </w:p>
    <w:p w14:paraId="740534BF" w14:textId="77777777" w:rsidR="009474BE" w:rsidRDefault="009474BE" w:rsidP="002921F1">
      <w:pPr>
        <w:pStyle w:val="BodyText"/>
      </w:pPr>
    </w:p>
    <w:p w14:paraId="06C57D26" w14:textId="77777777" w:rsidR="009474BE" w:rsidRDefault="009474BE" w:rsidP="002921F1">
      <w:pPr>
        <w:pStyle w:val="BodyText"/>
      </w:pPr>
    </w:p>
    <w:p w14:paraId="02FAD2DF" w14:textId="77777777" w:rsidR="009474BE" w:rsidRPr="009474BE" w:rsidRDefault="009474BE" w:rsidP="009474BE">
      <w:pPr>
        <w:pStyle w:val="ActionItem"/>
        <w:rPr>
          <w:color w:val="0000FF"/>
        </w:rPr>
      </w:pPr>
      <w:r w:rsidRPr="009474BE">
        <w:rPr>
          <w:color w:val="0000FF"/>
        </w:rPr>
        <w:t>Recommended Policy 1</w:t>
      </w:r>
    </w:p>
    <w:p w14:paraId="6B78729A" w14:textId="77777777" w:rsidR="009474BE" w:rsidRPr="009474BE" w:rsidRDefault="009474BE" w:rsidP="009474BE">
      <w:pPr>
        <w:pStyle w:val="Bullet1"/>
        <w:rPr>
          <w:i/>
        </w:rPr>
      </w:pPr>
      <w:r w:rsidRPr="009474BE">
        <w:rPr>
          <w:i/>
        </w:rPr>
        <w:t>If an applicant Member State was on the Council endorsed Capacity Building list, The Academy Budget, perhaps with sponsorship from National Members, would fund the IALA VTS expert;</w:t>
      </w:r>
    </w:p>
    <w:p w14:paraId="06D163A1" w14:textId="77777777" w:rsidR="009474BE" w:rsidRPr="009474BE" w:rsidRDefault="009474BE" w:rsidP="009474BE">
      <w:pPr>
        <w:pStyle w:val="Bullet1"/>
        <w:rPr>
          <w:i/>
        </w:rPr>
      </w:pPr>
      <w:r w:rsidRPr="009474BE">
        <w:rPr>
          <w:i/>
        </w:rPr>
        <w:t>For other States it is expected that either:</w:t>
      </w:r>
    </w:p>
    <w:p w14:paraId="29E7CE43" w14:textId="77777777" w:rsidR="009474BE" w:rsidRPr="009474BE" w:rsidRDefault="009474BE" w:rsidP="009474BE">
      <w:pPr>
        <w:pStyle w:val="Bullet2"/>
        <w:rPr>
          <w:i/>
        </w:rPr>
      </w:pPr>
      <w:r w:rsidRPr="009474BE">
        <w:rPr>
          <w:i/>
        </w:rPr>
        <w:t>That the State will meet all or the majority of IALA’s costs.  IALA will still pay the expert at standard rates and invoices the applicant State;</w:t>
      </w:r>
    </w:p>
    <w:p w14:paraId="3CE0B1B6" w14:textId="77777777" w:rsidR="009474BE" w:rsidRPr="009474BE" w:rsidRDefault="009474BE" w:rsidP="009474BE">
      <w:pPr>
        <w:pStyle w:val="Bullet2"/>
        <w:rPr>
          <w:i/>
        </w:rPr>
      </w:pPr>
      <w:r w:rsidRPr="009474BE">
        <w:rPr>
          <w:i/>
        </w:rPr>
        <w:t>IALA would take no part in consultancy agreements between States and private consultants.</w:t>
      </w:r>
    </w:p>
    <w:p w14:paraId="130E7700" w14:textId="77777777" w:rsidR="009474BE" w:rsidRPr="009474BE" w:rsidRDefault="009474BE" w:rsidP="009474BE">
      <w:pPr>
        <w:pStyle w:val="Bullet1"/>
        <w:rPr>
          <w:i/>
        </w:rPr>
      </w:pPr>
      <w:r w:rsidRPr="009474BE">
        <w:rPr>
          <w:i/>
        </w:rPr>
        <w:t>The UN-based day rate would include days for preparation; travel and report writing;</w:t>
      </w:r>
    </w:p>
    <w:p w14:paraId="156DCBCC" w14:textId="2CF7F359" w:rsidR="002921F1" w:rsidRDefault="009474BE" w:rsidP="009474BE">
      <w:pPr>
        <w:pStyle w:val="Bullet1"/>
      </w:pPr>
      <w:r w:rsidRPr="009474BE">
        <w:rPr>
          <w:i/>
        </w:rPr>
        <w:t>Daily subsistence rates would vary by region.</w:t>
      </w:r>
    </w:p>
    <w:p w14:paraId="30301692" w14:textId="77777777" w:rsidR="002921F1" w:rsidRPr="002921F1" w:rsidRDefault="002921F1" w:rsidP="002921F1">
      <w:pPr>
        <w:pStyle w:val="BodyText"/>
      </w:pPr>
    </w:p>
    <w:sectPr w:rsidR="002921F1" w:rsidRPr="002921F1" w:rsidSect="00F802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567" w:right="1134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36275" w14:textId="77777777" w:rsidR="00E20447" w:rsidRDefault="00E20447">
      <w:r>
        <w:separator/>
      </w:r>
    </w:p>
  </w:endnote>
  <w:endnote w:type="continuationSeparator" w:id="0">
    <w:p w14:paraId="704609E7" w14:textId="77777777" w:rsidR="00E20447" w:rsidRDefault="00E2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4D9B1" w14:textId="77777777" w:rsidR="00A02AAD" w:rsidRDefault="00A02AA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81FC6" w14:textId="77777777" w:rsidR="00E20447" w:rsidRDefault="00E20447" w:rsidP="00EB2774">
    <w:pPr>
      <w:pStyle w:val="Footer"/>
      <w:tabs>
        <w:tab w:val="clear" w:pos="4820"/>
        <w:tab w:val="clear" w:pos="9639"/>
        <w:tab w:val="center" w:pos="7797"/>
        <w:tab w:val="right" w:pos="15593"/>
      </w:tabs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02AAD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A02AA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21919" w14:textId="77777777" w:rsidR="00A02AAD" w:rsidRDefault="00A02AA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3BD26" w14:textId="77777777" w:rsidR="00E20447" w:rsidRDefault="00E20447">
      <w:r>
        <w:separator/>
      </w:r>
    </w:p>
  </w:footnote>
  <w:footnote w:type="continuationSeparator" w:id="0">
    <w:p w14:paraId="450974C9" w14:textId="77777777" w:rsidR="00E20447" w:rsidRDefault="00E20447">
      <w:r>
        <w:continuationSeparator/>
      </w:r>
    </w:p>
  </w:footnote>
  <w:footnote w:id="1">
    <w:p w14:paraId="56ADDA01" w14:textId="7279F335" w:rsidR="00E20447" w:rsidRPr="00DE2E14" w:rsidRDefault="00E2044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ab/>
      </w:r>
      <w:r>
        <w:t>IALA priority regions are the same as those adopted by the IHO: East Asia; East Atlantic (West Africa); Meso-American Caribbean; North Indian Ocean; ROPME (Arabian Gulf); Southern Africa and Islands; South-west Pacific</w:t>
      </w:r>
    </w:p>
  </w:footnote>
  <w:footnote w:id="2">
    <w:p w14:paraId="6EDB5300" w14:textId="77777777" w:rsidR="00E20447" w:rsidRPr="00DE2E14" w:rsidRDefault="00E20447" w:rsidP="002921F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ab/>
      </w:r>
      <w:r>
        <w:t>IALA priority regions are the same as those adopted by the IHO: East Asia; East Atlantic (West Africa); Meso-American Caribbean; North Indian Ocean; ROPME (Arabian Gulf); Southern Africa and Islands; South-west Pacific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F2AB1" w14:textId="77777777" w:rsidR="00A02AAD" w:rsidRDefault="00A02AA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3FC9B" w14:textId="5CADD717" w:rsidR="00E20447" w:rsidRDefault="00A02AAD" w:rsidP="00A02AAD">
    <w:pPr>
      <w:pStyle w:val="Header"/>
      <w:jc w:val="right"/>
      <w:rPr>
        <w:rFonts w:cs="Arial"/>
      </w:rPr>
    </w:pPr>
    <w:r>
      <w:rPr>
        <w:rFonts w:cs="Arial"/>
      </w:rPr>
      <w:t>PAP23/9/6</w:t>
    </w:r>
    <w:bookmarkStart w:id="6" w:name="_GoBack"/>
    <w:bookmarkEnd w:id="6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0D3F2" w14:textId="77777777" w:rsidR="00A02AAD" w:rsidRDefault="00A02AA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26512E4"/>
    <w:multiLevelType w:val="hybridMultilevel"/>
    <w:tmpl w:val="B85E7BD6"/>
    <w:lvl w:ilvl="0" w:tplc="AB881AB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D2F6E1A6"/>
    <w:lvl w:ilvl="0" w:tplc="07E88C64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693607E"/>
    <w:multiLevelType w:val="multilevel"/>
    <w:tmpl w:val="4FD644D6"/>
    <w:lvl w:ilvl="0">
      <w:start w:val="1"/>
      <w:numFmt w:val="decimal"/>
      <w:pStyle w:val="Agenda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5"/>
        </w:tabs>
        <w:ind w:left="1135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74564F6"/>
    <w:multiLevelType w:val="hybridMultilevel"/>
    <w:tmpl w:val="F1CEF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D882CDA"/>
    <w:multiLevelType w:val="multilevel"/>
    <w:tmpl w:val="1CF2CA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C7E1C5D"/>
    <w:multiLevelType w:val="hybridMultilevel"/>
    <w:tmpl w:val="1CF2C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65481"/>
    <w:multiLevelType w:val="hybridMultilevel"/>
    <w:tmpl w:val="5540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362C92"/>
    <w:multiLevelType w:val="hybridMultilevel"/>
    <w:tmpl w:val="44362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C9A7B38"/>
    <w:multiLevelType w:val="hybridMultilevel"/>
    <w:tmpl w:val="78BC62BC"/>
    <w:lvl w:ilvl="0" w:tplc="A6C09BC4">
      <w:start w:val="1"/>
      <w:numFmt w:val="decimal"/>
      <w:pStyle w:val="BodyText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563DE2" w:tentative="1">
      <w:start w:val="1"/>
      <w:numFmt w:val="lowerLetter"/>
      <w:lvlText w:val="%2."/>
      <w:lvlJc w:val="left"/>
      <w:pPr>
        <w:ind w:left="1440" w:hanging="360"/>
      </w:pPr>
    </w:lvl>
    <w:lvl w:ilvl="2" w:tplc="53182C2C" w:tentative="1">
      <w:start w:val="1"/>
      <w:numFmt w:val="lowerRoman"/>
      <w:lvlText w:val="%3."/>
      <w:lvlJc w:val="right"/>
      <w:pPr>
        <w:ind w:left="2160" w:hanging="180"/>
      </w:pPr>
    </w:lvl>
    <w:lvl w:ilvl="3" w:tplc="FC0AD0C6" w:tentative="1">
      <w:start w:val="1"/>
      <w:numFmt w:val="decimal"/>
      <w:lvlText w:val="%4."/>
      <w:lvlJc w:val="left"/>
      <w:pPr>
        <w:ind w:left="2880" w:hanging="360"/>
      </w:pPr>
    </w:lvl>
    <w:lvl w:ilvl="4" w:tplc="EF26283A" w:tentative="1">
      <w:start w:val="1"/>
      <w:numFmt w:val="lowerLetter"/>
      <w:lvlText w:val="%5."/>
      <w:lvlJc w:val="left"/>
      <w:pPr>
        <w:ind w:left="3600" w:hanging="360"/>
      </w:pPr>
    </w:lvl>
    <w:lvl w:ilvl="5" w:tplc="8926EA64" w:tentative="1">
      <w:start w:val="1"/>
      <w:numFmt w:val="lowerRoman"/>
      <w:lvlText w:val="%6."/>
      <w:lvlJc w:val="right"/>
      <w:pPr>
        <w:ind w:left="4320" w:hanging="180"/>
      </w:pPr>
    </w:lvl>
    <w:lvl w:ilvl="6" w:tplc="BE263EF6" w:tentative="1">
      <w:start w:val="1"/>
      <w:numFmt w:val="decimal"/>
      <w:lvlText w:val="%7."/>
      <w:lvlJc w:val="left"/>
      <w:pPr>
        <w:ind w:left="5040" w:hanging="360"/>
      </w:pPr>
    </w:lvl>
    <w:lvl w:ilvl="7" w:tplc="F516D782" w:tentative="1">
      <w:start w:val="1"/>
      <w:numFmt w:val="lowerLetter"/>
      <w:lvlText w:val="%8."/>
      <w:lvlJc w:val="left"/>
      <w:pPr>
        <w:ind w:left="5760" w:hanging="360"/>
      </w:pPr>
    </w:lvl>
    <w:lvl w:ilvl="8" w:tplc="33440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AC137B"/>
    <w:multiLevelType w:val="hybridMultilevel"/>
    <w:tmpl w:val="2E20D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60585238"/>
    <w:multiLevelType w:val="multilevel"/>
    <w:tmpl w:val="AD9A5C42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28C4ECE"/>
    <w:multiLevelType w:val="hybridMultilevel"/>
    <w:tmpl w:val="1AE4F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>
    <w:nsid w:val="68386D6E"/>
    <w:multiLevelType w:val="hybridMultilevel"/>
    <w:tmpl w:val="A33A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881AB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354923"/>
    <w:multiLevelType w:val="hybridMultilevel"/>
    <w:tmpl w:val="1B60A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8381D"/>
    <w:multiLevelType w:val="hybridMultilevel"/>
    <w:tmpl w:val="D17C2D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8A3792"/>
    <w:multiLevelType w:val="hybridMultilevel"/>
    <w:tmpl w:val="2ED29B7A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3"/>
  </w:num>
  <w:num w:numId="8">
    <w:abstractNumId w:val="4"/>
  </w:num>
  <w:num w:numId="9">
    <w:abstractNumId w:val="26"/>
  </w:num>
  <w:num w:numId="10">
    <w:abstractNumId w:val="19"/>
  </w:num>
  <w:num w:numId="11">
    <w:abstractNumId w:val="6"/>
  </w:num>
  <w:num w:numId="12">
    <w:abstractNumId w:val="30"/>
  </w:num>
  <w:num w:numId="13">
    <w:abstractNumId w:val="3"/>
  </w:num>
  <w:num w:numId="14">
    <w:abstractNumId w:val="16"/>
  </w:num>
  <w:num w:numId="15">
    <w:abstractNumId w:val="12"/>
  </w:num>
  <w:num w:numId="16">
    <w:abstractNumId w:val="21"/>
  </w:num>
  <w:num w:numId="17">
    <w:abstractNumId w:val="17"/>
  </w:num>
  <w:num w:numId="18">
    <w:abstractNumId w:val="28"/>
  </w:num>
  <w:num w:numId="19">
    <w:abstractNumId w:val="9"/>
  </w:num>
  <w:num w:numId="20">
    <w:abstractNumId w:val="18"/>
  </w:num>
  <w:num w:numId="21">
    <w:abstractNumId w:val="1"/>
  </w:num>
  <w:num w:numId="22">
    <w:abstractNumId w:val="0"/>
  </w:num>
  <w:num w:numId="23">
    <w:abstractNumId w:val="11"/>
  </w:num>
  <w:num w:numId="24">
    <w:abstractNumId w:val="25"/>
  </w:num>
  <w:num w:numId="25">
    <w:abstractNumId w:val="24"/>
  </w:num>
  <w:num w:numId="26">
    <w:abstractNumId w:val="9"/>
  </w:num>
  <w:num w:numId="27">
    <w:abstractNumId w:val="5"/>
  </w:num>
  <w:num w:numId="28">
    <w:abstractNumId w:val="32"/>
  </w:num>
  <w:num w:numId="29">
    <w:abstractNumId w:val="23"/>
  </w:num>
  <w:num w:numId="30">
    <w:abstractNumId w:val="20"/>
  </w:num>
  <w:num w:numId="31">
    <w:abstractNumId w:val="27"/>
  </w:num>
  <w:num w:numId="32">
    <w:abstractNumId w:val="31"/>
  </w:num>
  <w:num w:numId="33">
    <w:abstractNumId w:val="8"/>
  </w:num>
  <w:num w:numId="34">
    <w:abstractNumId w:val="15"/>
  </w:num>
  <w:num w:numId="35">
    <w:abstractNumId w:val="22"/>
  </w:num>
  <w:num w:numId="36">
    <w:abstractNumId w:val="14"/>
  </w:num>
  <w:num w:numId="37">
    <w:abstractNumId w:val="10"/>
  </w:num>
  <w:num w:numId="38">
    <w:abstractNumId w:val="29"/>
  </w:num>
  <w:num w:numId="39">
    <w:abstractNumId w:val="33"/>
  </w:num>
  <w:num w:numId="40">
    <w:abstractNumId w:val="2"/>
  </w:num>
  <w:num w:numId="4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0C"/>
    <w:rsid w:val="000149B1"/>
    <w:rsid w:val="000225F3"/>
    <w:rsid w:val="00023F62"/>
    <w:rsid w:val="00031772"/>
    <w:rsid w:val="00031C38"/>
    <w:rsid w:val="00040E6A"/>
    <w:rsid w:val="00044C7E"/>
    <w:rsid w:val="000653E5"/>
    <w:rsid w:val="0007405A"/>
    <w:rsid w:val="00074DFD"/>
    <w:rsid w:val="00077B6A"/>
    <w:rsid w:val="00082322"/>
    <w:rsid w:val="00087FD4"/>
    <w:rsid w:val="000945A1"/>
    <w:rsid w:val="000971F9"/>
    <w:rsid w:val="000A3F0E"/>
    <w:rsid w:val="000A6249"/>
    <w:rsid w:val="000C4EAA"/>
    <w:rsid w:val="000C64F7"/>
    <w:rsid w:val="000D37C9"/>
    <w:rsid w:val="000D58FB"/>
    <w:rsid w:val="000D640F"/>
    <w:rsid w:val="000D684E"/>
    <w:rsid w:val="000D6963"/>
    <w:rsid w:val="000E059A"/>
    <w:rsid w:val="000E4913"/>
    <w:rsid w:val="000E7C8C"/>
    <w:rsid w:val="000F2C15"/>
    <w:rsid w:val="000F5D1B"/>
    <w:rsid w:val="00100536"/>
    <w:rsid w:val="00100AB3"/>
    <w:rsid w:val="001026F3"/>
    <w:rsid w:val="00105364"/>
    <w:rsid w:val="00107930"/>
    <w:rsid w:val="00113263"/>
    <w:rsid w:val="001274A6"/>
    <w:rsid w:val="001328DE"/>
    <w:rsid w:val="00133B4B"/>
    <w:rsid w:val="00142083"/>
    <w:rsid w:val="00145A3D"/>
    <w:rsid w:val="00151B2F"/>
    <w:rsid w:val="001655A1"/>
    <w:rsid w:val="00166978"/>
    <w:rsid w:val="00175DFA"/>
    <w:rsid w:val="0017664F"/>
    <w:rsid w:val="00180AFC"/>
    <w:rsid w:val="001933B4"/>
    <w:rsid w:val="001A6342"/>
    <w:rsid w:val="001B0719"/>
    <w:rsid w:val="001C0032"/>
    <w:rsid w:val="001D0EEE"/>
    <w:rsid w:val="001D1788"/>
    <w:rsid w:val="001E3BE5"/>
    <w:rsid w:val="001E7289"/>
    <w:rsid w:val="001E7989"/>
    <w:rsid w:val="001F3094"/>
    <w:rsid w:val="001F4856"/>
    <w:rsid w:val="001F58A6"/>
    <w:rsid w:val="001F638E"/>
    <w:rsid w:val="001F66DD"/>
    <w:rsid w:val="0020222C"/>
    <w:rsid w:val="0020598B"/>
    <w:rsid w:val="00217DBA"/>
    <w:rsid w:val="00223FCD"/>
    <w:rsid w:val="00226256"/>
    <w:rsid w:val="0022675C"/>
    <w:rsid w:val="00231749"/>
    <w:rsid w:val="002333D4"/>
    <w:rsid w:val="00234CF5"/>
    <w:rsid w:val="002358B6"/>
    <w:rsid w:val="00235F9A"/>
    <w:rsid w:val="00240B01"/>
    <w:rsid w:val="00242362"/>
    <w:rsid w:val="00251525"/>
    <w:rsid w:val="00256A79"/>
    <w:rsid w:val="00257953"/>
    <w:rsid w:val="00261F2D"/>
    <w:rsid w:val="00282D05"/>
    <w:rsid w:val="002910AC"/>
    <w:rsid w:val="002921F1"/>
    <w:rsid w:val="002A396E"/>
    <w:rsid w:val="002A5998"/>
    <w:rsid w:val="002C4BF7"/>
    <w:rsid w:val="002D4029"/>
    <w:rsid w:val="002D655E"/>
    <w:rsid w:val="002E2504"/>
    <w:rsid w:val="002F0119"/>
    <w:rsid w:val="002F24E9"/>
    <w:rsid w:val="002F3FDC"/>
    <w:rsid w:val="002F6D05"/>
    <w:rsid w:val="002F7A9C"/>
    <w:rsid w:val="00302211"/>
    <w:rsid w:val="003055E6"/>
    <w:rsid w:val="00305B0B"/>
    <w:rsid w:val="0030652F"/>
    <w:rsid w:val="00306D28"/>
    <w:rsid w:val="003073BE"/>
    <w:rsid w:val="00321463"/>
    <w:rsid w:val="00324D7F"/>
    <w:rsid w:val="00350498"/>
    <w:rsid w:val="003527DA"/>
    <w:rsid w:val="00353F72"/>
    <w:rsid w:val="0035745F"/>
    <w:rsid w:val="003605BC"/>
    <w:rsid w:val="00360622"/>
    <w:rsid w:val="00360E92"/>
    <w:rsid w:val="00361C5E"/>
    <w:rsid w:val="00365B94"/>
    <w:rsid w:val="00365C1F"/>
    <w:rsid w:val="00377881"/>
    <w:rsid w:val="00387C90"/>
    <w:rsid w:val="00391883"/>
    <w:rsid w:val="00391F52"/>
    <w:rsid w:val="00392AE8"/>
    <w:rsid w:val="003A3079"/>
    <w:rsid w:val="003A5EEC"/>
    <w:rsid w:val="003A5F71"/>
    <w:rsid w:val="003B4B1E"/>
    <w:rsid w:val="003C3FDF"/>
    <w:rsid w:val="003D1BA3"/>
    <w:rsid w:val="003F12EF"/>
    <w:rsid w:val="003F6506"/>
    <w:rsid w:val="003F72BB"/>
    <w:rsid w:val="004048B8"/>
    <w:rsid w:val="00404E50"/>
    <w:rsid w:val="0041294B"/>
    <w:rsid w:val="00412D52"/>
    <w:rsid w:val="004135EC"/>
    <w:rsid w:val="004136E2"/>
    <w:rsid w:val="004138ED"/>
    <w:rsid w:val="00414267"/>
    <w:rsid w:val="00415823"/>
    <w:rsid w:val="00421949"/>
    <w:rsid w:val="004233F6"/>
    <w:rsid w:val="0043158B"/>
    <w:rsid w:val="004371B5"/>
    <w:rsid w:val="00437B76"/>
    <w:rsid w:val="00441CD4"/>
    <w:rsid w:val="00450C7A"/>
    <w:rsid w:val="00467B80"/>
    <w:rsid w:val="00471FF8"/>
    <w:rsid w:val="0047672D"/>
    <w:rsid w:val="004774F5"/>
    <w:rsid w:val="00480155"/>
    <w:rsid w:val="00483646"/>
    <w:rsid w:val="0048655E"/>
    <w:rsid w:val="00490D96"/>
    <w:rsid w:val="0049616B"/>
    <w:rsid w:val="00497960"/>
    <w:rsid w:val="004A05D9"/>
    <w:rsid w:val="004B634F"/>
    <w:rsid w:val="004C22AF"/>
    <w:rsid w:val="004C500C"/>
    <w:rsid w:val="004D1223"/>
    <w:rsid w:val="004D2E54"/>
    <w:rsid w:val="004D5046"/>
    <w:rsid w:val="004D556D"/>
    <w:rsid w:val="004D7840"/>
    <w:rsid w:val="004D7AE7"/>
    <w:rsid w:val="004E0525"/>
    <w:rsid w:val="004F2938"/>
    <w:rsid w:val="004F38FF"/>
    <w:rsid w:val="00500B46"/>
    <w:rsid w:val="00501BFB"/>
    <w:rsid w:val="005021BB"/>
    <w:rsid w:val="005075C5"/>
    <w:rsid w:val="00520DC2"/>
    <w:rsid w:val="00524E4F"/>
    <w:rsid w:val="00526052"/>
    <w:rsid w:val="0052639F"/>
    <w:rsid w:val="00541C4E"/>
    <w:rsid w:val="00545EEE"/>
    <w:rsid w:val="00547EB4"/>
    <w:rsid w:val="00550119"/>
    <w:rsid w:val="005506F5"/>
    <w:rsid w:val="0055570E"/>
    <w:rsid w:val="005564C4"/>
    <w:rsid w:val="00567A66"/>
    <w:rsid w:val="005715C1"/>
    <w:rsid w:val="0057443C"/>
    <w:rsid w:val="005818B6"/>
    <w:rsid w:val="005863A9"/>
    <w:rsid w:val="005962EC"/>
    <w:rsid w:val="005B0745"/>
    <w:rsid w:val="005B3711"/>
    <w:rsid w:val="005B4942"/>
    <w:rsid w:val="005B53BD"/>
    <w:rsid w:val="005C7253"/>
    <w:rsid w:val="005D0E17"/>
    <w:rsid w:val="005E1A8B"/>
    <w:rsid w:val="005E3732"/>
    <w:rsid w:val="005E6BB0"/>
    <w:rsid w:val="005F2060"/>
    <w:rsid w:val="005F2EFB"/>
    <w:rsid w:val="00600D77"/>
    <w:rsid w:val="006051A9"/>
    <w:rsid w:val="00607D4A"/>
    <w:rsid w:val="0061364C"/>
    <w:rsid w:val="0061635A"/>
    <w:rsid w:val="00632D98"/>
    <w:rsid w:val="00635DD2"/>
    <w:rsid w:val="00636840"/>
    <w:rsid w:val="00652445"/>
    <w:rsid w:val="006560F3"/>
    <w:rsid w:val="00661C3C"/>
    <w:rsid w:val="00661E54"/>
    <w:rsid w:val="00665DD9"/>
    <w:rsid w:val="00670EFC"/>
    <w:rsid w:val="00685C8B"/>
    <w:rsid w:val="006928C3"/>
    <w:rsid w:val="00692DAA"/>
    <w:rsid w:val="006A12C0"/>
    <w:rsid w:val="006A6578"/>
    <w:rsid w:val="006B2D0E"/>
    <w:rsid w:val="006B661B"/>
    <w:rsid w:val="006B72FB"/>
    <w:rsid w:val="006C3FD4"/>
    <w:rsid w:val="006C54DD"/>
    <w:rsid w:val="006D7DBA"/>
    <w:rsid w:val="006E41CB"/>
    <w:rsid w:val="006F2ABE"/>
    <w:rsid w:val="00702CEE"/>
    <w:rsid w:val="007035B8"/>
    <w:rsid w:val="007067B0"/>
    <w:rsid w:val="00721A39"/>
    <w:rsid w:val="00725620"/>
    <w:rsid w:val="00733A56"/>
    <w:rsid w:val="0074019E"/>
    <w:rsid w:val="0074141C"/>
    <w:rsid w:val="007433A9"/>
    <w:rsid w:val="0074583A"/>
    <w:rsid w:val="007538F1"/>
    <w:rsid w:val="00754FD8"/>
    <w:rsid w:val="007676FF"/>
    <w:rsid w:val="007702C4"/>
    <w:rsid w:val="00772B67"/>
    <w:rsid w:val="007763BB"/>
    <w:rsid w:val="00776719"/>
    <w:rsid w:val="007802D7"/>
    <w:rsid w:val="0078058B"/>
    <w:rsid w:val="00785DFC"/>
    <w:rsid w:val="00790518"/>
    <w:rsid w:val="00791C72"/>
    <w:rsid w:val="007967F5"/>
    <w:rsid w:val="007A351E"/>
    <w:rsid w:val="007A778F"/>
    <w:rsid w:val="007C46FF"/>
    <w:rsid w:val="007C66A9"/>
    <w:rsid w:val="007D6231"/>
    <w:rsid w:val="007E0BEB"/>
    <w:rsid w:val="007E1A75"/>
    <w:rsid w:val="007E1EE3"/>
    <w:rsid w:val="007E73D6"/>
    <w:rsid w:val="007E7926"/>
    <w:rsid w:val="007F59B4"/>
    <w:rsid w:val="0080190C"/>
    <w:rsid w:val="00802C86"/>
    <w:rsid w:val="00811F46"/>
    <w:rsid w:val="00824F53"/>
    <w:rsid w:val="008277CF"/>
    <w:rsid w:val="00832101"/>
    <w:rsid w:val="00834733"/>
    <w:rsid w:val="00834CB6"/>
    <w:rsid w:val="00843992"/>
    <w:rsid w:val="00844113"/>
    <w:rsid w:val="00847388"/>
    <w:rsid w:val="00860D3D"/>
    <w:rsid w:val="0086682B"/>
    <w:rsid w:val="008860EB"/>
    <w:rsid w:val="00890720"/>
    <w:rsid w:val="00892492"/>
    <w:rsid w:val="008933A9"/>
    <w:rsid w:val="00896803"/>
    <w:rsid w:val="00897400"/>
    <w:rsid w:val="008A5457"/>
    <w:rsid w:val="008B48FC"/>
    <w:rsid w:val="008B79FD"/>
    <w:rsid w:val="008C52EF"/>
    <w:rsid w:val="008C6066"/>
    <w:rsid w:val="008D3218"/>
    <w:rsid w:val="008E2D49"/>
    <w:rsid w:val="008E31CF"/>
    <w:rsid w:val="008F478F"/>
    <w:rsid w:val="009154A0"/>
    <w:rsid w:val="00915894"/>
    <w:rsid w:val="00926B75"/>
    <w:rsid w:val="00927A26"/>
    <w:rsid w:val="0093331F"/>
    <w:rsid w:val="00937C1C"/>
    <w:rsid w:val="009474BE"/>
    <w:rsid w:val="0094785C"/>
    <w:rsid w:val="00960E81"/>
    <w:rsid w:val="009651F7"/>
    <w:rsid w:val="00967A20"/>
    <w:rsid w:val="0097025E"/>
    <w:rsid w:val="0097176E"/>
    <w:rsid w:val="0097327D"/>
    <w:rsid w:val="00974655"/>
    <w:rsid w:val="0097469D"/>
    <w:rsid w:val="009845BC"/>
    <w:rsid w:val="00996D16"/>
    <w:rsid w:val="009A269D"/>
    <w:rsid w:val="009A43EE"/>
    <w:rsid w:val="009B525C"/>
    <w:rsid w:val="009C4AEE"/>
    <w:rsid w:val="009D170F"/>
    <w:rsid w:val="009D36C8"/>
    <w:rsid w:val="009E3718"/>
    <w:rsid w:val="009F78A7"/>
    <w:rsid w:val="00A00BF8"/>
    <w:rsid w:val="00A01EE3"/>
    <w:rsid w:val="00A02AAD"/>
    <w:rsid w:val="00A03E7C"/>
    <w:rsid w:val="00A073BE"/>
    <w:rsid w:val="00A1657A"/>
    <w:rsid w:val="00A16C1C"/>
    <w:rsid w:val="00A26B29"/>
    <w:rsid w:val="00A2762B"/>
    <w:rsid w:val="00A30D7C"/>
    <w:rsid w:val="00A33D37"/>
    <w:rsid w:val="00A50705"/>
    <w:rsid w:val="00A521DA"/>
    <w:rsid w:val="00A561BE"/>
    <w:rsid w:val="00A62849"/>
    <w:rsid w:val="00A6626C"/>
    <w:rsid w:val="00A67FDB"/>
    <w:rsid w:val="00A718A0"/>
    <w:rsid w:val="00A71935"/>
    <w:rsid w:val="00A73A93"/>
    <w:rsid w:val="00A752EE"/>
    <w:rsid w:val="00A7755F"/>
    <w:rsid w:val="00A828B5"/>
    <w:rsid w:val="00AA32C9"/>
    <w:rsid w:val="00AA5C2F"/>
    <w:rsid w:val="00AB1CBE"/>
    <w:rsid w:val="00AB24F3"/>
    <w:rsid w:val="00AB2BEF"/>
    <w:rsid w:val="00AB3FC2"/>
    <w:rsid w:val="00AB7F85"/>
    <w:rsid w:val="00AC1CC7"/>
    <w:rsid w:val="00AC60FE"/>
    <w:rsid w:val="00AD7212"/>
    <w:rsid w:val="00AE0C91"/>
    <w:rsid w:val="00AF3859"/>
    <w:rsid w:val="00AF4629"/>
    <w:rsid w:val="00AF5B0C"/>
    <w:rsid w:val="00AF64F8"/>
    <w:rsid w:val="00B02E1C"/>
    <w:rsid w:val="00B0536C"/>
    <w:rsid w:val="00B06664"/>
    <w:rsid w:val="00B066D7"/>
    <w:rsid w:val="00B1093F"/>
    <w:rsid w:val="00B11DD5"/>
    <w:rsid w:val="00B26E54"/>
    <w:rsid w:val="00B30435"/>
    <w:rsid w:val="00B306F8"/>
    <w:rsid w:val="00B3645A"/>
    <w:rsid w:val="00B364F4"/>
    <w:rsid w:val="00B420A4"/>
    <w:rsid w:val="00B424CD"/>
    <w:rsid w:val="00B52118"/>
    <w:rsid w:val="00B62C19"/>
    <w:rsid w:val="00B66745"/>
    <w:rsid w:val="00B716E4"/>
    <w:rsid w:val="00B94BDF"/>
    <w:rsid w:val="00B974EB"/>
    <w:rsid w:val="00BA58BF"/>
    <w:rsid w:val="00BC6956"/>
    <w:rsid w:val="00BC6DDD"/>
    <w:rsid w:val="00BE456D"/>
    <w:rsid w:val="00BE61C2"/>
    <w:rsid w:val="00C10990"/>
    <w:rsid w:val="00C126C7"/>
    <w:rsid w:val="00C16647"/>
    <w:rsid w:val="00C30131"/>
    <w:rsid w:val="00C3060F"/>
    <w:rsid w:val="00C43886"/>
    <w:rsid w:val="00C43A97"/>
    <w:rsid w:val="00C50C65"/>
    <w:rsid w:val="00C6274E"/>
    <w:rsid w:val="00C80A9E"/>
    <w:rsid w:val="00C83B10"/>
    <w:rsid w:val="00CA4064"/>
    <w:rsid w:val="00CB03BA"/>
    <w:rsid w:val="00CC22F4"/>
    <w:rsid w:val="00CC294A"/>
    <w:rsid w:val="00CC3135"/>
    <w:rsid w:val="00CC4270"/>
    <w:rsid w:val="00CD53E9"/>
    <w:rsid w:val="00CD6CD0"/>
    <w:rsid w:val="00CF5EE0"/>
    <w:rsid w:val="00CF6473"/>
    <w:rsid w:val="00D01359"/>
    <w:rsid w:val="00D017FA"/>
    <w:rsid w:val="00D0692F"/>
    <w:rsid w:val="00D10812"/>
    <w:rsid w:val="00D26C75"/>
    <w:rsid w:val="00D32045"/>
    <w:rsid w:val="00D32198"/>
    <w:rsid w:val="00D3280A"/>
    <w:rsid w:val="00D41B70"/>
    <w:rsid w:val="00D46FA2"/>
    <w:rsid w:val="00D47277"/>
    <w:rsid w:val="00D61100"/>
    <w:rsid w:val="00D615DA"/>
    <w:rsid w:val="00D624CD"/>
    <w:rsid w:val="00D6341C"/>
    <w:rsid w:val="00D65C9F"/>
    <w:rsid w:val="00D710B5"/>
    <w:rsid w:val="00D74A24"/>
    <w:rsid w:val="00D752C0"/>
    <w:rsid w:val="00D821FF"/>
    <w:rsid w:val="00D87F59"/>
    <w:rsid w:val="00D91E61"/>
    <w:rsid w:val="00D94D37"/>
    <w:rsid w:val="00DA18C1"/>
    <w:rsid w:val="00DB0611"/>
    <w:rsid w:val="00DC0A01"/>
    <w:rsid w:val="00DC1E07"/>
    <w:rsid w:val="00DC5DD6"/>
    <w:rsid w:val="00DE07DA"/>
    <w:rsid w:val="00DE2E14"/>
    <w:rsid w:val="00DE59E3"/>
    <w:rsid w:val="00DE5B65"/>
    <w:rsid w:val="00DE6767"/>
    <w:rsid w:val="00DE7E12"/>
    <w:rsid w:val="00DF1BC8"/>
    <w:rsid w:val="00DF44EE"/>
    <w:rsid w:val="00DF5F0F"/>
    <w:rsid w:val="00DF6127"/>
    <w:rsid w:val="00E0655F"/>
    <w:rsid w:val="00E076EA"/>
    <w:rsid w:val="00E11282"/>
    <w:rsid w:val="00E14847"/>
    <w:rsid w:val="00E20447"/>
    <w:rsid w:val="00E229DA"/>
    <w:rsid w:val="00E24460"/>
    <w:rsid w:val="00E31C68"/>
    <w:rsid w:val="00E43B74"/>
    <w:rsid w:val="00E44271"/>
    <w:rsid w:val="00E50EC9"/>
    <w:rsid w:val="00E51F3C"/>
    <w:rsid w:val="00E72236"/>
    <w:rsid w:val="00E77A15"/>
    <w:rsid w:val="00E80860"/>
    <w:rsid w:val="00E912F7"/>
    <w:rsid w:val="00E9325A"/>
    <w:rsid w:val="00E96C9A"/>
    <w:rsid w:val="00EA50F4"/>
    <w:rsid w:val="00EB1967"/>
    <w:rsid w:val="00EB2774"/>
    <w:rsid w:val="00EB32F9"/>
    <w:rsid w:val="00EB4813"/>
    <w:rsid w:val="00EC1BFB"/>
    <w:rsid w:val="00EC57F2"/>
    <w:rsid w:val="00EC5BA0"/>
    <w:rsid w:val="00ED3577"/>
    <w:rsid w:val="00ED644E"/>
    <w:rsid w:val="00ED6BD9"/>
    <w:rsid w:val="00ED77FA"/>
    <w:rsid w:val="00EE1AA5"/>
    <w:rsid w:val="00EE4144"/>
    <w:rsid w:val="00EE66F7"/>
    <w:rsid w:val="00EF5C63"/>
    <w:rsid w:val="00EF6C31"/>
    <w:rsid w:val="00F10004"/>
    <w:rsid w:val="00F150C0"/>
    <w:rsid w:val="00F26AF2"/>
    <w:rsid w:val="00F4348A"/>
    <w:rsid w:val="00F43B5D"/>
    <w:rsid w:val="00F5364A"/>
    <w:rsid w:val="00F54254"/>
    <w:rsid w:val="00F605F0"/>
    <w:rsid w:val="00F62986"/>
    <w:rsid w:val="00F64D6D"/>
    <w:rsid w:val="00F66945"/>
    <w:rsid w:val="00F73F71"/>
    <w:rsid w:val="00F80274"/>
    <w:rsid w:val="00F91AA3"/>
    <w:rsid w:val="00F941B4"/>
    <w:rsid w:val="00FA14B8"/>
    <w:rsid w:val="00FA5412"/>
    <w:rsid w:val="00FA620A"/>
    <w:rsid w:val="00FA6C7E"/>
    <w:rsid w:val="00FB6D46"/>
    <w:rsid w:val="00FC02B6"/>
    <w:rsid w:val="00FD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037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3A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C43A97"/>
    <w:pPr>
      <w:keepNext/>
      <w:numPr>
        <w:numId w:val="19"/>
      </w:numPr>
      <w:spacing w:before="240" w:after="240"/>
      <w:outlineLvl w:val="0"/>
    </w:pPr>
    <w:rPr>
      <w:rFonts w:cs="Times New Roman"/>
      <w:b/>
      <w:caps/>
      <w:kern w:val="28"/>
      <w:sz w:val="24"/>
      <w:lang w:val="x-none" w:eastAsia="de-DE"/>
    </w:rPr>
  </w:style>
  <w:style w:type="paragraph" w:styleId="Heading2">
    <w:name w:val="heading 2"/>
    <w:basedOn w:val="Heading1"/>
    <w:next w:val="BodyText"/>
    <w:link w:val="Heading2Char"/>
    <w:qFormat/>
    <w:rsid w:val="00C43A97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C43A97"/>
    <w:pPr>
      <w:keepNext/>
      <w:numPr>
        <w:ilvl w:val="2"/>
        <w:numId w:val="19"/>
      </w:numPr>
      <w:spacing w:before="120" w:after="120"/>
      <w:outlineLvl w:val="2"/>
    </w:pPr>
    <w:rPr>
      <w:rFonts w:cs="Times New Roman"/>
      <w:szCs w:val="20"/>
      <w:lang w:val="x-none" w:eastAsia="de-DE"/>
    </w:rPr>
  </w:style>
  <w:style w:type="paragraph" w:styleId="Heading4">
    <w:name w:val="heading 4"/>
    <w:basedOn w:val="Normal"/>
    <w:next w:val="BodyTextIndent"/>
    <w:link w:val="Heading4Char"/>
    <w:rsid w:val="00C43A97"/>
    <w:pPr>
      <w:keepNext/>
      <w:numPr>
        <w:ilvl w:val="3"/>
        <w:numId w:val="19"/>
      </w:numPr>
      <w:spacing w:before="120" w:after="120"/>
      <w:outlineLvl w:val="3"/>
    </w:pPr>
    <w:rPr>
      <w:rFonts w:cs="Times New Roman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C43A97"/>
    <w:pPr>
      <w:numPr>
        <w:ilvl w:val="4"/>
        <w:numId w:val="1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C43A97"/>
    <w:pPr>
      <w:numPr>
        <w:ilvl w:val="5"/>
        <w:numId w:val="19"/>
      </w:numPr>
      <w:tabs>
        <w:tab w:val="left" w:pos="1418"/>
      </w:tabs>
      <w:spacing w:before="120" w:after="120"/>
      <w:outlineLvl w:val="5"/>
    </w:pPr>
    <w:rPr>
      <w:rFonts w:cs="Times New Roman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C43A97"/>
    <w:pPr>
      <w:numPr>
        <w:ilvl w:val="6"/>
        <w:numId w:val="19"/>
      </w:numPr>
      <w:tabs>
        <w:tab w:val="left" w:pos="1701"/>
      </w:tabs>
      <w:spacing w:before="120" w:after="120"/>
      <w:outlineLvl w:val="6"/>
    </w:pPr>
    <w:rPr>
      <w:rFonts w:cs="Times New Roman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C43A97"/>
    <w:pPr>
      <w:numPr>
        <w:ilvl w:val="7"/>
        <w:numId w:val="19"/>
      </w:numPr>
      <w:tabs>
        <w:tab w:val="left" w:pos="1985"/>
      </w:tabs>
      <w:spacing w:before="120" w:after="120"/>
      <w:outlineLvl w:val="7"/>
    </w:pPr>
    <w:rPr>
      <w:rFonts w:cs="Times New Roman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C43A97"/>
    <w:pPr>
      <w:numPr>
        <w:ilvl w:val="8"/>
        <w:numId w:val="19"/>
      </w:numPr>
      <w:tabs>
        <w:tab w:val="left" w:pos="2268"/>
      </w:tabs>
      <w:spacing w:before="120" w:after="120"/>
      <w:outlineLvl w:val="8"/>
    </w:pPr>
    <w:rPr>
      <w:rFonts w:cs="Times New Roman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C43A97"/>
    <w:pPr>
      <w:spacing w:after="120"/>
      <w:jc w:val="both"/>
    </w:pPr>
    <w:rPr>
      <w:rFonts w:cs="Times New Roman"/>
      <w:lang w:val="x-none" w:eastAsia="x-none"/>
    </w:rPr>
  </w:style>
  <w:style w:type="paragraph" w:styleId="List">
    <w:name w:val="List"/>
    <w:basedOn w:val="Normal"/>
    <w:pPr>
      <w:ind w:left="283" w:hanging="283"/>
    </w:pPr>
  </w:style>
  <w:style w:type="paragraph" w:styleId="Title">
    <w:name w:val="Title"/>
    <w:basedOn w:val="Normal"/>
    <w:link w:val="TitleChar"/>
    <w:qFormat/>
    <w:rsid w:val="00C43A97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rsid w:val="00C43A97"/>
    <w:pPr>
      <w:tabs>
        <w:tab w:val="center" w:pos="4820"/>
        <w:tab w:val="right" w:pos="9639"/>
      </w:tabs>
    </w:pPr>
    <w:rPr>
      <w:rFonts w:cs="Times New Roman"/>
      <w:lang w:val="x-none" w:eastAsia="x-none"/>
    </w:rPr>
  </w:style>
  <w:style w:type="paragraph" w:styleId="Footer">
    <w:name w:val="footer"/>
    <w:basedOn w:val="Normal"/>
    <w:link w:val="FooterChar"/>
    <w:rsid w:val="00C43A97"/>
    <w:pPr>
      <w:tabs>
        <w:tab w:val="center" w:pos="4820"/>
        <w:tab w:val="right" w:pos="9639"/>
      </w:tabs>
    </w:pPr>
    <w:rPr>
      <w:rFonts w:cs="Times New Roman"/>
      <w:lang w:val="x-none" w:eastAsia="x-none"/>
    </w:rPr>
  </w:style>
  <w:style w:type="table" w:styleId="TableGrid">
    <w:name w:val="Table Grid"/>
    <w:basedOn w:val="TableNormal"/>
    <w:uiPriority w:val="59"/>
    <w:rsid w:val="00C126C7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C43A97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val="x-none" w:eastAsia="en-US"/>
    </w:rPr>
  </w:style>
  <w:style w:type="character" w:styleId="FootnoteReference">
    <w:name w:val="footnote reference"/>
    <w:semiHidden/>
    <w:rsid w:val="00C43A97"/>
    <w:rPr>
      <w:szCs w:val="22"/>
      <w:vertAlign w:val="superscript"/>
      <w:lang w:eastAsia="de-DE"/>
    </w:rPr>
  </w:style>
  <w:style w:type="character" w:customStyle="1" w:styleId="TitleChar">
    <w:name w:val="Title Char"/>
    <w:link w:val="Title"/>
    <w:locked/>
    <w:rsid w:val="00C43A97"/>
    <w:rPr>
      <w:rFonts w:ascii="Arial" w:eastAsia="Calibri" w:hAnsi="Arial" w:cs="Arial"/>
      <w:b/>
      <w:bCs/>
      <w:kern w:val="28"/>
      <w:sz w:val="32"/>
      <w:szCs w:val="32"/>
    </w:rPr>
  </w:style>
  <w:style w:type="paragraph" w:customStyle="1" w:styleId="Agenda">
    <w:name w:val="Agenda"/>
    <w:basedOn w:val="Normal"/>
    <w:rsid w:val="00B424CD"/>
    <w:pPr>
      <w:numPr>
        <w:numId w:val="1"/>
      </w:numPr>
      <w:spacing w:before="120" w:after="120"/>
      <w:jc w:val="both"/>
    </w:pPr>
    <w:rPr>
      <w:rFonts w:eastAsia="MS Mincho"/>
      <w:szCs w:val="20"/>
      <w:lang w:eastAsia="ja-JP" w:bidi="ar-DZ"/>
    </w:rPr>
  </w:style>
  <w:style w:type="paragraph" w:customStyle="1" w:styleId="Bodytext0">
    <w:name w:val="Body text"/>
    <w:basedOn w:val="Normal"/>
    <w:rsid w:val="00B424CD"/>
    <w:pPr>
      <w:spacing w:after="120"/>
      <w:jc w:val="both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rsid w:val="00B364F4"/>
    <w:pPr>
      <w:ind w:left="708"/>
    </w:pPr>
  </w:style>
  <w:style w:type="character" w:customStyle="1" w:styleId="BodyTextChar">
    <w:name w:val="Body Text Char"/>
    <w:link w:val="BodyText"/>
    <w:rsid w:val="00C43A97"/>
    <w:rPr>
      <w:rFonts w:ascii="Arial" w:eastAsia="Calibri" w:hAnsi="Arial" w:cs="Calibri"/>
      <w:sz w:val="22"/>
      <w:szCs w:val="22"/>
    </w:rPr>
  </w:style>
  <w:style w:type="paragraph" w:customStyle="1" w:styleId="Default">
    <w:name w:val="Default"/>
    <w:rsid w:val="00E076EA"/>
    <w:pPr>
      <w:autoSpaceDE w:val="0"/>
      <w:autoSpaceDN w:val="0"/>
      <w:adjustRightInd w:val="0"/>
    </w:pPr>
    <w:rPr>
      <w:color w:val="000000"/>
      <w:lang w:val="en-US"/>
    </w:rPr>
  </w:style>
  <w:style w:type="paragraph" w:customStyle="1" w:styleId="BodyText1">
    <w:name w:val="Body Text1"/>
    <w:basedOn w:val="Normal"/>
    <w:qFormat/>
    <w:rsid w:val="009F78A7"/>
    <w:pPr>
      <w:spacing w:after="120"/>
      <w:jc w:val="both"/>
    </w:pPr>
    <w:rPr>
      <w:rFonts w:eastAsia="MS Mincho"/>
      <w:lang w:eastAsia="ja-JP"/>
    </w:rPr>
  </w:style>
  <w:style w:type="paragraph" w:customStyle="1" w:styleId="ActionIALA">
    <w:name w:val="Action IALA"/>
    <w:basedOn w:val="Normal"/>
    <w:next w:val="Normal"/>
    <w:qFormat/>
    <w:rsid w:val="00C43A97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Item">
    <w:name w:val="Action Item"/>
    <w:basedOn w:val="Normal"/>
    <w:next w:val="Normal"/>
    <w:link w:val="ActionItemChar"/>
    <w:qFormat/>
    <w:rsid w:val="00C43A97"/>
    <w:pPr>
      <w:spacing w:before="240" w:after="240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ActionItemChar">
    <w:name w:val="Action Item Char"/>
    <w:link w:val="ActionItem"/>
    <w:rsid w:val="00C43A97"/>
    <w:rPr>
      <w:rFonts w:ascii="Arial" w:hAnsi="Arial"/>
      <w:i/>
      <w:sz w:val="24"/>
      <w:szCs w:val="24"/>
      <w:lang w:eastAsia="en-US"/>
    </w:rPr>
  </w:style>
  <w:style w:type="paragraph" w:customStyle="1" w:styleId="List1">
    <w:name w:val="List 1"/>
    <w:basedOn w:val="Normal"/>
    <w:qFormat/>
    <w:rsid w:val="00C43A97"/>
    <w:pPr>
      <w:numPr>
        <w:numId w:val="20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C43A97"/>
    <w:pPr>
      <w:numPr>
        <w:ilvl w:val="1"/>
        <w:numId w:val="20"/>
      </w:numPr>
      <w:spacing w:after="120"/>
      <w:jc w:val="both"/>
    </w:pPr>
    <w:rPr>
      <w:rFonts w:cs="Arial"/>
    </w:rPr>
  </w:style>
  <w:style w:type="paragraph" w:customStyle="1" w:styleId="List1indent2">
    <w:name w:val="List 1 indent 2"/>
    <w:basedOn w:val="Normal"/>
    <w:rsid w:val="00C43A97"/>
    <w:pPr>
      <w:widowControl w:val="0"/>
      <w:numPr>
        <w:ilvl w:val="2"/>
        <w:numId w:val="2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character" w:customStyle="1" w:styleId="Heading4Char">
    <w:name w:val="Heading 4 Char"/>
    <w:link w:val="Heading4"/>
    <w:rsid w:val="00C43A97"/>
    <w:rPr>
      <w:rFonts w:ascii="Arial" w:eastAsia="Calibri" w:hAnsi="Arial" w:cs="Calibri"/>
      <w:sz w:val="22"/>
      <w:lang w:val="en-US" w:eastAsia="de-DE"/>
    </w:rPr>
  </w:style>
  <w:style w:type="paragraph" w:customStyle="1" w:styleId="ActionMember">
    <w:name w:val="Action Member"/>
    <w:basedOn w:val="Normal"/>
    <w:next w:val="Normal"/>
    <w:qFormat/>
    <w:rsid w:val="00C43A97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rsid w:val="00C43A97"/>
    <w:pPr>
      <w:numPr>
        <w:numId w:val="8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rsid w:val="00C43A97"/>
    <w:pPr>
      <w:numPr>
        <w:ilvl w:val="1"/>
        <w:numId w:val="8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30">
    <w:name w:val="Agenda 3"/>
    <w:basedOn w:val="Normal"/>
    <w:autoRedefine/>
    <w:rsid w:val="00C43A97"/>
    <w:pPr>
      <w:numPr>
        <w:ilvl w:val="2"/>
        <w:numId w:val="6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gendaItem1">
    <w:name w:val="Agenda Item_1"/>
    <w:basedOn w:val="Normal"/>
    <w:next w:val="Normal"/>
    <w:rsid w:val="00C43A97"/>
    <w:pPr>
      <w:numPr>
        <w:numId w:val="7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rsid w:val="00C43A97"/>
    <w:pPr>
      <w:numPr>
        <w:ilvl w:val="1"/>
        <w:numId w:val="7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paragraph" w:customStyle="1" w:styleId="Agenda3">
    <w:name w:val="Agenda3"/>
    <w:basedOn w:val="Normal"/>
    <w:rsid w:val="00C43A97"/>
    <w:pPr>
      <w:numPr>
        <w:ilvl w:val="2"/>
        <w:numId w:val="8"/>
      </w:numPr>
      <w:tabs>
        <w:tab w:val="left" w:pos="2552"/>
      </w:tabs>
    </w:pPr>
    <w:rPr>
      <w:rFonts w:eastAsia="Times New Roman" w:cs="Arial"/>
      <w:lang w:val="fr-CA" w:eastAsia="en-US"/>
    </w:rPr>
  </w:style>
  <w:style w:type="character" w:customStyle="1" w:styleId="Heading1Char">
    <w:name w:val="Heading 1 Char"/>
    <w:link w:val="Heading1"/>
    <w:rsid w:val="00C43A97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Annex">
    <w:name w:val="Annex"/>
    <w:basedOn w:val="Heading1"/>
    <w:next w:val="Normal"/>
    <w:autoRedefine/>
    <w:rsid w:val="00C43A97"/>
    <w:pPr>
      <w:numPr>
        <w:numId w:val="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C43A97"/>
    <w:pPr>
      <w:numPr>
        <w:numId w:val="10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C43A97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C43A97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C43A97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C43A97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C43A97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C43A97"/>
    <w:pPr>
      <w:numPr>
        <w:numId w:val="1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C43A97"/>
    <w:pPr>
      <w:numPr>
        <w:numId w:val="1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C43A97"/>
    <w:pPr>
      <w:numPr>
        <w:ilvl w:val="1"/>
        <w:numId w:val="1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C43A97"/>
    <w:pPr>
      <w:numPr>
        <w:ilvl w:val="2"/>
        <w:numId w:val="1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C43A97"/>
    <w:pPr>
      <w:numPr>
        <w:ilvl w:val="3"/>
        <w:numId w:val="14"/>
      </w:numPr>
      <w:spacing w:before="120" w:after="120"/>
    </w:pPr>
    <w:rPr>
      <w:rFonts w:cs="Arial"/>
    </w:rPr>
  </w:style>
  <w:style w:type="character" w:customStyle="1" w:styleId="Heading5Char">
    <w:name w:val="Heading 5 Char"/>
    <w:link w:val="Heading5"/>
    <w:rsid w:val="00C43A97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C43A97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C43A97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C43A97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C43A97"/>
    <w:rPr>
      <w:rFonts w:ascii="Arial" w:eastAsia="Calibri" w:hAnsi="Arial" w:cs="Calibri"/>
      <w:sz w:val="22"/>
      <w:lang w:val="de-DE" w:eastAsia="de-DE"/>
    </w:rPr>
  </w:style>
  <w:style w:type="numbering" w:styleId="ArticleSection">
    <w:name w:val="Outline List 3"/>
    <w:basedOn w:val="NoList"/>
    <w:rsid w:val="00C43A97"/>
    <w:pPr>
      <w:numPr>
        <w:numId w:val="15"/>
      </w:numPr>
    </w:pPr>
  </w:style>
  <w:style w:type="paragraph" w:styleId="BodyTextIndent">
    <w:name w:val="Body Text Indent"/>
    <w:basedOn w:val="Normal"/>
    <w:link w:val="BodyTextIndentChar"/>
    <w:rsid w:val="00C43A97"/>
    <w:pPr>
      <w:spacing w:after="120"/>
      <w:ind w:left="567"/>
    </w:pPr>
    <w:rPr>
      <w:rFonts w:cs="Times New Roman"/>
      <w:lang w:val="x-none" w:eastAsia="x-none"/>
    </w:rPr>
  </w:style>
  <w:style w:type="character" w:customStyle="1" w:styleId="BodyTextIndentChar">
    <w:name w:val="Body Text Indent Char"/>
    <w:link w:val="BodyTextIndent"/>
    <w:rsid w:val="00C43A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C43A97"/>
    <w:pPr>
      <w:spacing w:after="120"/>
      <w:ind w:left="1134"/>
      <w:jc w:val="both"/>
    </w:pPr>
    <w:rPr>
      <w:rFonts w:cs="Times New Roman"/>
      <w:lang w:val="x-none" w:eastAsia="de-DE"/>
    </w:rPr>
  </w:style>
  <w:style w:type="character" w:customStyle="1" w:styleId="BodyTextIndent2Char">
    <w:name w:val="Body Text Indent 2 Char"/>
    <w:link w:val="BodyTextIndent2"/>
    <w:rsid w:val="00C43A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C43A97"/>
    <w:pPr>
      <w:numPr>
        <w:numId w:val="1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C43A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C43A97"/>
    <w:pPr>
      <w:numPr>
        <w:ilvl w:val="1"/>
        <w:numId w:val="1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C43A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43A97"/>
    <w:pPr>
      <w:numPr>
        <w:ilvl w:val="2"/>
        <w:numId w:val="1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C43A97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rsid w:val="00C43A97"/>
    <w:pPr>
      <w:keepNext/>
      <w:numPr>
        <w:numId w:val="1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C43A97"/>
    <w:pPr>
      <w:numPr>
        <w:numId w:val="18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rsid w:val="00C43A97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C43A97"/>
    <w:rPr>
      <w:rFonts w:ascii="Arial" w:hAnsi="Arial"/>
      <w:lang w:eastAsia="en-US"/>
    </w:rPr>
  </w:style>
  <w:style w:type="character" w:customStyle="1" w:styleId="HeaderChar">
    <w:name w:val="Header Char"/>
    <w:link w:val="Header"/>
    <w:rsid w:val="00C43A97"/>
    <w:rPr>
      <w:rFonts w:ascii="Arial" w:eastAsia="Calibri" w:hAnsi="Arial" w:cs="Calibri"/>
      <w:sz w:val="22"/>
      <w:szCs w:val="22"/>
    </w:rPr>
  </w:style>
  <w:style w:type="character" w:customStyle="1" w:styleId="Heading2Char">
    <w:name w:val="Heading 2 Char"/>
    <w:link w:val="Heading2"/>
    <w:rsid w:val="00C43A97"/>
    <w:rPr>
      <w:rFonts w:ascii="Arial" w:eastAsia="MS Mincho" w:hAnsi="Arial"/>
      <w:b/>
      <w:kern w:val="28"/>
      <w:sz w:val="22"/>
      <w:szCs w:val="20"/>
      <w:lang w:val="x-none" w:eastAsia="de-DE"/>
    </w:rPr>
  </w:style>
  <w:style w:type="character" w:customStyle="1" w:styleId="Heading3Char">
    <w:name w:val="Heading 3 Char"/>
    <w:link w:val="Heading3"/>
    <w:rsid w:val="00C43A97"/>
    <w:rPr>
      <w:rFonts w:ascii="Arial" w:eastAsia="Calibri" w:hAnsi="Arial" w:cs="Calibri"/>
      <w:sz w:val="22"/>
      <w:lang w:eastAsia="de-DE"/>
    </w:rPr>
  </w:style>
  <w:style w:type="character" w:styleId="Hyperlink">
    <w:name w:val="Hyperlink"/>
    <w:uiPriority w:val="99"/>
    <w:rsid w:val="00C43A97"/>
    <w:rPr>
      <w:dstrike w:val="0"/>
      <w:bdr w:val="none" w:sz="0" w:space="0" w:color="auto"/>
      <w:vertAlign w:val="baseline"/>
    </w:rPr>
  </w:style>
  <w:style w:type="paragraph" w:customStyle="1" w:styleId="List1indent1text">
    <w:name w:val="List 1 indent 1 text"/>
    <w:basedOn w:val="Normal"/>
    <w:rsid w:val="00C43A97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text">
    <w:name w:val="List 1 indent 2 text"/>
    <w:basedOn w:val="Normal"/>
    <w:rsid w:val="00C43A97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C43A97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C43A97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C43A97"/>
    <w:pPr>
      <w:spacing w:before="60" w:after="80"/>
      <w:ind w:left="354"/>
    </w:pPr>
  </w:style>
  <w:style w:type="paragraph" w:styleId="ListNumber">
    <w:name w:val="List Number"/>
    <w:basedOn w:val="Normal"/>
    <w:rsid w:val="00C43A97"/>
    <w:pPr>
      <w:numPr>
        <w:numId w:val="21"/>
      </w:numPr>
    </w:pPr>
  </w:style>
  <w:style w:type="paragraph" w:styleId="ListNumber2">
    <w:name w:val="List Number 2"/>
    <w:basedOn w:val="Normal"/>
    <w:rsid w:val="00C43A97"/>
    <w:pPr>
      <w:numPr>
        <w:numId w:val="22"/>
      </w:numPr>
    </w:pPr>
  </w:style>
  <w:style w:type="character" w:styleId="PageNumber">
    <w:name w:val="page number"/>
    <w:rsid w:val="00C43A97"/>
  </w:style>
  <w:style w:type="paragraph" w:styleId="Quote">
    <w:name w:val="Quote"/>
    <w:basedOn w:val="Normal"/>
    <w:link w:val="QuoteChar"/>
    <w:rsid w:val="00C43A97"/>
    <w:pPr>
      <w:spacing w:before="60" w:after="60"/>
      <w:ind w:left="567" w:right="935"/>
      <w:jc w:val="both"/>
    </w:pPr>
    <w:rPr>
      <w:rFonts w:cs="Times New Roman"/>
      <w:i/>
      <w:lang w:val="x-none" w:eastAsia="x-none"/>
    </w:rPr>
  </w:style>
  <w:style w:type="character" w:customStyle="1" w:styleId="QuoteChar">
    <w:name w:val="Quote Char"/>
    <w:link w:val="Quote"/>
    <w:rsid w:val="00C43A97"/>
    <w:rPr>
      <w:rFonts w:ascii="Arial" w:eastAsia="Calibri" w:hAnsi="Arial" w:cs="Calibri"/>
      <w:i/>
      <w:sz w:val="22"/>
      <w:szCs w:val="22"/>
    </w:rPr>
  </w:style>
  <w:style w:type="paragraph" w:customStyle="1" w:styleId="Recallings">
    <w:name w:val="Recallings"/>
    <w:basedOn w:val="BodyText"/>
    <w:rsid w:val="00C43A97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C43A97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rsid w:val="00C43A97"/>
    <w:pPr>
      <w:numPr>
        <w:numId w:val="23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rsid w:val="00C43A97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C43A97"/>
    <w:pPr>
      <w:spacing w:after="60"/>
      <w:jc w:val="center"/>
      <w:outlineLvl w:val="1"/>
    </w:pPr>
    <w:rPr>
      <w:rFonts w:cs="Times New Roman"/>
      <w:lang w:val="x-none" w:eastAsia="x-none"/>
    </w:rPr>
  </w:style>
  <w:style w:type="character" w:customStyle="1" w:styleId="SubtitleChar">
    <w:name w:val="Subtitle Char"/>
    <w:link w:val="Subtitle"/>
    <w:rsid w:val="00C43A97"/>
    <w:rPr>
      <w:rFonts w:ascii="Arial" w:eastAsia="Calibri" w:hAnsi="Arial" w:cs="Arial"/>
      <w:sz w:val="22"/>
      <w:szCs w:val="22"/>
    </w:rPr>
  </w:style>
  <w:style w:type="paragraph" w:styleId="TableofFigures">
    <w:name w:val="table of figures"/>
    <w:basedOn w:val="Normal"/>
    <w:next w:val="Normal"/>
    <w:autoRedefine/>
    <w:uiPriority w:val="99"/>
    <w:rsid w:val="00C43A97"/>
    <w:pPr>
      <w:numPr>
        <w:numId w:val="2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C43A97"/>
    <w:pPr>
      <w:numPr>
        <w:numId w:val="25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C43A97"/>
    <w:rPr>
      <w:b/>
      <w:sz w:val="28"/>
    </w:rPr>
  </w:style>
  <w:style w:type="paragraph" w:styleId="TOC1">
    <w:name w:val="toc 1"/>
    <w:basedOn w:val="Normal"/>
    <w:next w:val="Normal"/>
    <w:uiPriority w:val="39"/>
    <w:rsid w:val="00C43A97"/>
    <w:pPr>
      <w:tabs>
        <w:tab w:val="left" w:pos="567"/>
        <w:tab w:val="right" w:pos="9639"/>
      </w:tabs>
      <w:spacing w:before="120"/>
      <w:ind w:left="567" w:right="284" w:hanging="567"/>
    </w:pPr>
    <w:rPr>
      <w:rFonts w:eastAsia="Times New Roman" w:cs="Times New Roman"/>
      <w:noProof/>
    </w:rPr>
  </w:style>
  <w:style w:type="paragraph" w:styleId="TOC2">
    <w:name w:val="toc 2"/>
    <w:basedOn w:val="Normal"/>
    <w:next w:val="Normal"/>
    <w:uiPriority w:val="39"/>
    <w:rsid w:val="00C43A97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C43A97"/>
    <w:pPr>
      <w:tabs>
        <w:tab w:val="left" w:pos="2268"/>
        <w:tab w:val="right" w:pos="9639"/>
      </w:tabs>
      <w:ind w:left="2268" w:right="284" w:hanging="850"/>
    </w:pPr>
    <w:rPr>
      <w:rFonts w:eastAsia="Times New Roman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C43A97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C43A97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rsid w:val="00C43A97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rsid w:val="00C43A97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C43A97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C43A97"/>
    <w:pPr>
      <w:ind w:left="1680"/>
    </w:pPr>
    <w:rPr>
      <w:sz w:val="20"/>
      <w:szCs w:val="20"/>
    </w:rPr>
  </w:style>
  <w:style w:type="paragraph" w:customStyle="1" w:styleId="Agenda20">
    <w:name w:val="Agenda_2"/>
    <w:basedOn w:val="Normal"/>
    <w:next w:val="Agenda"/>
    <w:rsid w:val="004D2E54"/>
    <w:pPr>
      <w:tabs>
        <w:tab w:val="num" w:pos="1418"/>
      </w:tabs>
      <w:spacing w:after="240"/>
      <w:ind w:left="1418" w:hanging="851"/>
    </w:pPr>
    <w:rPr>
      <w:rFonts w:eastAsia="Times New Roman" w:cs="Times New Roman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3A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C43A97"/>
    <w:pPr>
      <w:keepNext/>
      <w:numPr>
        <w:numId w:val="19"/>
      </w:numPr>
      <w:spacing w:before="240" w:after="240"/>
      <w:outlineLvl w:val="0"/>
    </w:pPr>
    <w:rPr>
      <w:rFonts w:cs="Times New Roman"/>
      <w:b/>
      <w:caps/>
      <w:kern w:val="28"/>
      <w:sz w:val="24"/>
      <w:lang w:val="x-none" w:eastAsia="de-DE"/>
    </w:rPr>
  </w:style>
  <w:style w:type="paragraph" w:styleId="Heading2">
    <w:name w:val="heading 2"/>
    <w:basedOn w:val="Heading1"/>
    <w:next w:val="BodyText"/>
    <w:link w:val="Heading2Char"/>
    <w:qFormat/>
    <w:rsid w:val="00C43A97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C43A97"/>
    <w:pPr>
      <w:keepNext/>
      <w:numPr>
        <w:ilvl w:val="2"/>
        <w:numId w:val="19"/>
      </w:numPr>
      <w:spacing w:before="120" w:after="120"/>
      <w:outlineLvl w:val="2"/>
    </w:pPr>
    <w:rPr>
      <w:rFonts w:cs="Times New Roman"/>
      <w:szCs w:val="20"/>
      <w:lang w:val="x-none" w:eastAsia="de-DE"/>
    </w:rPr>
  </w:style>
  <w:style w:type="paragraph" w:styleId="Heading4">
    <w:name w:val="heading 4"/>
    <w:basedOn w:val="Normal"/>
    <w:next w:val="BodyTextIndent"/>
    <w:link w:val="Heading4Char"/>
    <w:rsid w:val="00C43A97"/>
    <w:pPr>
      <w:keepNext/>
      <w:numPr>
        <w:ilvl w:val="3"/>
        <w:numId w:val="19"/>
      </w:numPr>
      <w:spacing w:before="120" w:after="120"/>
      <w:outlineLvl w:val="3"/>
    </w:pPr>
    <w:rPr>
      <w:rFonts w:cs="Times New Roman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C43A97"/>
    <w:pPr>
      <w:numPr>
        <w:ilvl w:val="4"/>
        <w:numId w:val="1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C43A97"/>
    <w:pPr>
      <w:numPr>
        <w:ilvl w:val="5"/>
        <w:numId w:val="19"/>
      </w:numPr>
      <w:tabs>
        <w:tab w:val="left" w:pos="1418"/>
      </w:tabs>
      <w:spacing w:before="120" w:after="120"/>
      <w:outlineLvl w:val="5"/>
    </w:pPr>
    <w:rPr>
      <w:rFonts w:cs="Times New Roman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C43A97"/>
    <w:pPr>
      <w:numPr>
        <w:ilvl w:val="6"/>
        <w:numId w:val="19"/>
      </w:numPr>
      <w:tabs>
        <w:tab w:val="left" w:pos="1701"/>
      </w:tabs>
      <w:spacing w:before="120" w:after="120"/>
      <w:outlineLvl w:val="6"/>
    </w:pPr>
    <w:rPr>
      <w:rFonts w:cs="Times New Roman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C43A97"/>
    <w:pPr>
      <w:numPr>
        <w:ilvl w:val="7"/>
        <w:numId w:val="19"/>
      </w:numPr>
      <w:tabs>
        <w:tab w:val="left" w:pos="1985"/>
      </w:tabs>
      <w:spacing w:before="120" w:after="120"/>
      <w:outlineLvl w:val="7"/>
    </w:pPr>
    <w:rPr>
      <w:rFonts w:cs="Times New Roman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C43A97"/>
    <w:pPr>
      <w:numPr>
        <w:ilvl w:val="8"/>
        <w:numId w:val="19"/>
      </w:numPr>
      <w:tabs>
        <w:tab w:val="left" w:pos="2268"/>
      </w:tabs>
      <w:spacing w:before="120" w:after="120"/>
      <w:outlineLvl w:val="8"/>
    </w:pPr>
    <w:rPr>
      <w:rFonts w:cs="Times New Roman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C43A97"/>
    <w:pPr>
      <w:spacing w:after="120"/>
      <w:jc w:val="both"/>
    </w:pPr>
    <w:rPr>
      <w:rFonts w:cs="Times New Roman"/>
      <w:lang w:val="x-none" w:eastAsia="x-none"/>
    </w:rPr>
  </w:style>
  <w:style w:type="paragraph" w:styleId="List">
    <w:name w:val="List"/>
    <w:basedOn w:val="Normal"/>
    <w:pPr>
      <w:ind w:left="283" w:hanging="283"/>
    </w:pPr>
  </w:style>
  <w:style w:type="paragraph" w:styleId="Title">
    <w:name w:val="Title"/>
    <w:basedOn w:val="Normal"/>
    <w:link w:val="TitleChar"/>
    <w:qFormat/>
    <w:rsid w:val="00C43A97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rsid w:val="00C43A97"/>
    <w:pPr>
      <w:tabs>
        <w:tab w:val="center" w:pos="4820"/>
        <w:tab w:val="right" w:pos="9639"/>
      </w:tabs>
    </w:pPr>
    <w:rPr>
      <w:rFonts w:cs="Times New Roman"/>
      <w:lang w:val="x-none" w:eastAsia="x-none"/>
    </w:rPr>
  </w:style>
  <w:style w:type="paragraph" w:styleId="Footer">
    <w:name w:val="footer"/>
    <w:basedOn w:val="Normal"/>
    <w:link w:val="FooterChar"/>
    <w:rsid w:val="00C43A97"/>
    <w:pPr>
      <w:tabs>
        <w:tab w:val="center" w:pos="4820"/>
        <w:tab w:val="right" w:pos="9639"/>
      </w:tabs>
    </w:pPr>
    <w:rPr>
      <w:rFonts w:cs="Times New Roman"/>
      <w:lang w:val="x-none" w:eastAsia="x-none"/>
    </w:rPr>
  </w:style>
  <w:style w:type="table" w:styleId="TableGrid">
    <w:name w:val="Table Grid"/>
    <w:basedOn w:val="TableNormal"/>
    <w:uiPriority w:val="59"/>
    <w:rsid w:val="00C126C7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C43A97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val="x-none" w:eastAsia="en-US"/>
    </w:rPr>
  </w:style>
  <w:style w:type="character" w:styleId="FootnoteReference">
    <w:name w:val="footnote reference"/>
    <w:semiHidden/>
    <w:rsid w:val="00C43A97"/>
    <w:rPr>
      <w:szCs w:val="22"/>
      <w:vertAlign w:val="superscript"/>
      <w:lang w:eastAsia="de-DE"/>
    </w:rPr>
  </w:style>
  <w:style w:type="character" w:customStyle="1" w:styleId="TitleChar">
    <w:name w:val="Title Char"/>
    <w:link w:val="Title"/>
    <w:locked/>
    <w:rsid w:val="00C43A97"/>
    <w:rPr>
      <w:rFonts w:ascii="Arial" w:eastAsia="Calibri" w:hAnsi="Arial" w:cs="Arial"/>
      <w:b/>
      <w:bCs/>
      <w:kern w:val="28"/>
      <w:sz w:val="32"/>
      <w:szCs w:val="32"/>
    </w:rPr>
  </w:style>
  <w:style w:type="paragraph" w:customStyle="1" w:styleId="Agenda">
    <w:name w:val="Agenda"/>
    <w:basedOn w:val="Normal"/>
    <w:rsid w:val="00B424CD"/>
    <w:pPr>
      <w:numPr>
        <w:numId w:val="1"/>
      </w:numPr>
      <w:spacing w:before="120" w:after="120"/>
      <w:jc w:val="both"/>
    </w:pPr>
    <w:rPr>
      <w:rFonts w:eastAsia="MS Mincho"/>
      <w:szCs w:val="20"/>
      <w:lang w:eastAsia="ja-JP" w:bidi="ar-DZ"/>
    </w:rPr>
  </w:style>
  <w:style w:type="paragraph" w:customStyle="1" w:styleId="Bodytext0">
    <w:name w:val="Body text"/>
    <w:basedOn w:val="Normal"/>
    <w:rsid w:val="00B424CD"/>
    <w:pPr>
      <w:spacing w:after="120"/>
      <w:jc w:val="both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rsid w:val="00B364F4"/>
    <w:pPr>
      <w:ind w:left="708"/>
    </w:pPr>
  </w:style>
  <w:style w:type="character" w:customStyle="1" w:styleId="BodyTextChar">
    <w:name w:val="Body Text Char"/>
    <w:link w:val="BodyText"/>
    <w:rsid w:val="00C43A97"/>
    <w:rPr>
      <w:rFonts w:ascii="Arial" w:eastAsia="Calibri" w:hAnsi="Arial" w:cs="Calibri"/>
      <w:sz w:val="22"/>
      <w:szCs w:val="22"/>
    </w:rPr>
  </w:style>
  <w:style w:type="paragraph" w:customStyle="1" w:styleId="Default">
    <w:name w:val="Default"/>
    <w:rsid w:val="00E076EA"/>
    <w:pPr>
      <w:autoSpaceDE w:val="0"/>
      <w:autoSpaceDN w:val="0"/>
      <w:adjustRightInd w:val="0"/>
    </w:pPr>
    <w:rPr>
      <w:color w:val="000000"/>
      <w:lang w:val="en-US"/>
    </w:rPr>
  </w:style>
  <w:style w:type="paragraph" w:customStyle="1" w:styleId="BodyText1">
    <w:name w:val="Body Text1"/>
    <w:basedOn w:val="Normal"/>
    <w:qFormat/>
    <w:rsid w:val="009F78A7"/>
    <w:pPr>
      <w:spacing w:after="120"/>
      <w:jc w:val="both"/>
    </w:pPr>
    <w:rPr>
      <w:rFonts w:eastAsia="MS Mincho"/>
      <w:lang w:eastAsia="ja-JP"/>
    </w:rPr>
  </w:style>
  <w:style w:type="paragraph" w:customStyle="1" w:styleId="ActionIALA">
    <w:name w:val="Action IALA"/>
    <w:basedOn w:val="Normal"/>
    <w:next w:val="Normal"/>
    <w:qFormat/>
    <w:rsid w:val="00C43A97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Item">
    <w:name w:val="Action Item"/>
    <w:basedOn w:val="Normal"/>
    <w:next w:val="Normal"/>
    <w:link w:val="ActionItemChar"/>
    <w:qFormat/>
    <w:rsid w:val="00C43A97"/>
    <w:pPr>
      <w:spacing w:before="240" w:after="240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ActionItemChar">
    <w:name w:val="Action Item Char"/>
    <w:link w:val="ActionItem"/>
    <w:rsid w:val="00C43A97"/>
    <w:rPr>
      <w:rFonts w:ascii="Arial" w:hAnsi="Arial"/>
      <w:i/>
      <w:sz w:val="24"/>
      <w:szCs w:val="24"/>
      <w:lang w:eastAsia="en-US"/>
    </w:rPr>
  </w:style>
  <w:style w:type="paragraph" w:customStyle="1" w:styleId="List1">
    <w:name w:val="List 1"/>
    <w:basedOn w:val="Normal"/>
    <w:qFormat/>
    <w:rsid w:val="00C43A97"/>
    <w:pPr>
      <w:numPr>
        <w:numId w:val="20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C43A97"/>
    <w:pPr>
      <w:numPr>
        <w:ilvl w:val="1"/>
        <w:numId w:val="20"/>
      </w:numPr>
      <w:spacing w:after="120"/>
      <w:jc w:val="both"/>
    </w:pPr>
    <w:rPr>
      <w:rFonts w:cs="Arial"/>
    </w:rPr>
  </w:style>
  <w:style w:type="paragraph" w:customStyle="1" w:styleId="List1indent2">
    <w:name w:val="List 1 indent 2"/>
    <w:basedOn w:val="Normal"/>
    <w:rsid w:val="00C43A97"/>
    <w:pPr>
      <w:widowControl w:val="0"/>
      <w:numPr>
        <w:ilvl w:val="2"/>
        <w:numId w:val="2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character" w:customStyle="1" w:styleId="Heading4Char">
    <w:name w:val="Heading 4 Char"/>
    <w:link w:val="Heading4"/>
    <w:rsid w:val="00C43A97"/>
    <w:rPr>
      <w:rFonts w:ascii="Arial" w:eastAsia="Calibri" w:hAnsi="Arial" w:cs="Calibri"/>
      <w:sz w:val="22"/>
      <w:lang w:val="en-US" w:eastAsia="de-DE"/>
    </w:rPr>
  </w:style>
  <w:style w:type="paragraph" w:customStyle="1" w:styleId="ActionMember">
    <w:name w:val="Action Member"/>
    <w:basedOn w:val="Normal"/>
    <w:next w:val="Normal"/>
    <w:qFormat/>
    <w:rsid w:val="00C43A97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rsid w:val="00C43A97"/>
    <w:pPr>
      <w:numPr>
        <w:numId w:val="8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rsid w:val="00C43A97"/>
    <w:pPr>
      <w:numPr>
        <w:ilvl w:val="1"/>
        <w:numId w:val="8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30">
    <w:name w:val="Agenda 3"/>
    <w:basedOn w:val="Normal"/>
    <w:autoRedefine/>
    <w:rsid w:val="00C43A97"/>
    <w:pPr>
      <w:numPr>
        <w:ilvl w:val="2"/>
        <w:numId w:val="6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gendaItem1">
    <w:name w:val="Agenda Item_1"/>
    <w:basedOn w:val="Normal"/>
    <w:next w:val="Normal"/>
    <w:rsid w:val="00C43A97"/>
    <w:pPr>
      <w:numPr>
        <w:numId w:val="7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rsid w:val="00C43A97"/>
    <w:pPr>
      <w:numPr>
        <w:ilvl w:val="1"/>
        <w:numId w:val="7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paragraph" w:customStyle="1" w:styleId="Agenda3">
    <w:name w:val="Agenda3"/>
    <w:basedOn w:val="Normal"/>
    <w:rsid w:val="00C43A97"/>
    <w:pPr>
      <w:numPr>
        <w:ilvl w:val="2"/>
        <w:numId w:val="8"/>
      </w:numPr>
      <w:tabs>
        <w:tab w:val="left" w:pos="2552"/>
      </w:tabs>
    </w:pPr>
    <w:rPr>
      <w:rFonts w:eastAsia="Times New Roman" w:cs="Arial"/>
      <w:lang w:val="fr-CA" w:eastAsia="en-US"/>
    </w:rPr>
  </w:style>
  <w:style w:type="character" w:customStyle="1" w:styleId="Heading1Char">
    <w:name w:val="Heading 1 Char"/>
    <w:link w:val="Heading1"/>
    <w:rsid w:val="00C43A97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Annex">
    <w:name w:val="Annex"/>
    <w:basedOn w:val="Heading1"/>
    <w:next w:val="Normal"/>
    <w:autoRedefine/>
    <w:rsid w:val="00C43A97"/>
    <w:pPr>
      <w:numPr>
        <w:numId w:val="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C43A97"/>
    <w:pPr>
      <w:numPr>
        <w:numId w:val="10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C43A97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C43A97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C43A97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C43A97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C43A97"/>
    <w:pPr>
      <w:numPr>
        <w:numId w:val="12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C43A97"/>
    <w:pPr>
      <w:numPr>
        <w:numId w:val="1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C43A97"/>
    <w:pPr>
      <w:numPr>
        <w:numId w:val="1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C43A97"/>
    <w:pPr>
      <w:numPr>
        <w:ilvl w:val="1"/>
        <w:numId w:val="1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C43A97"/>
    <w:pPr>
      <w:numPr>
        <w:ilvl w:val="2"/>
        <w:numId w:val="1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C43A97"/>
    <w:pPr>
      <w:numPr>
        <w:ilvl w:val="3"/>
        <w:numId w:val="14"/>
      </w:numPr>
      <w:spacing w:before="120" w:after="120"/>
    </w:pPr>
    <w:rPr>
      <w:rFonts w:cs="Arial"/>
    </w:rPr>
  </w:style>
  <w:style w:type="character" w:customStyle="1" w:styleId="Heading5Char">
    <w:name w:val="Heading 5 Char"/>
    <w:link w:val="Heading5"/>
    <w:rsid w:val="00C43A97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C43A97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C43A97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C43A97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C43A97"/>
    <w:rPr>
      <w:rFonts w:ascii="Arial" w:eastAsia="Calibri" w:hAnsi="Arial" w:cs="Calibri"/>
      <w:sz w:val="22"/>
      <w:lang w:val="de-DE" w:eastAsia="de-DE"/>
    </w:rPr>
  </w:style>
  <w:style w:type="numbering" w:styleId="ArticleSection">
    <w:name w:val="Outline List 3"/>
    <w:basedOn w:val="NoList"/>
    <w:rsid w:val="00C43A97"/>
    <w:pPr>
      <w:numPr>
        <w:numId w:val="15"/>
      </w:numPr>
    </w:pPr>
  </w:style>
  <w:style w:type="paragraph" w:styleId="BodyTextIndent">
    <w:name w:val="Body Text Indent"/>
    <w:basedOn w:val="Normal"/>
    <w:link w:val="BodyTextIndentChar"/>
    <w:rsid w:val="00C43A97"/>
    <w:pPr>
      <w:spacing w:after="120"/>
      <w:ind w:left="567"/>
    </w:pPr>
    <w:rPr>
      <w:rFonts w:cs="Times New Roman"/>
      <w:lang w:val="x-none" w:eastAsia="x-none"/>
    </w:rPr>
  </w:style>
  <w:style w:type="character" w:customStyle="1" w:styleId="BodyTextIndentChar">
    <w:name w:val="Body Text Indent Char"/>
    <w:link w:val="BodyTextIndent"/>
    <w:rsid w:val="00C43A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C43A97"/>
    <w:pPr>
      <w:spacing w:after="120"/>
      <w:ind w:left="1134"/>
      <w:jc w:val="both"/>
    </w:pPr>
    <w:rPr>
      <w:rFonts w:cs="Times New Roman"/>
      <w:lang w:val="x-none" w:eastAsia="de-DE"/>
    </w:rPr>
  </w:style>
  <w:style w:type="character" w:customStyle="1" w:styleId="BodyTextIndent2Char">
    <w:name w:val="Body Text Indent 2 Char"/>
    <w:link w:val="BodyTextIndent2"/>
    <w:rsid w:val="00C43A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C43A97"/>
    <w:pPr>
      <w:numPr>
        <w:numId w:val="1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C43A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C43A97"/>
    <w:pPr>
      <w:numPr>
        <w:ilvl w:val="1"/>
        <w:numId w:val="1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C43A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43A97"/>
    <w:pPr>
      <w:numPr>
        <w:ilvl w:val="2"/>
        <w:numId w:val="1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C43A97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rsid w:val="00C43A97"/>
    <w:pPr>
      <w:keepNext/>
      <w:numPr>
        <w:numId w:val="1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C43A97"/>
    <w:pPr>
      <w:numPr>
        <w:numId w:val="18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rsid w:val="00C43A97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C43A97"/>
    <w:rPr>
      <w:rFonts w:ascii="Arial" w:hAnsi="Arial"/>
      <w:lang w:eastAsia="en-US"/>
    </w:rPr>
  </w:style>
  <w:style w:type="character" w:customStyle="1" w:styleId="HeaderChar">
    <w:name w:val="Header Char"/>
    <w:link w:val="Header"/>
    <w:rsid w:val="00C43A97"/>
    <w:rPr>
      <w:rFonts w:ascii="Arial" w:eastAsia="Calibri" w:hAnsi="Arial" w:cs="Calibri"/>
      <w:sz w:val="22"/>
      <w:szCs w:val="22"/>
    </w:rPr>
  </w:style>
  <w:style w:type="character" w:customStyle="1" w:styleId="Heading2Char">
    <w:name w:val="Heading 2 Char"/>
    <w:link w:val="Heading2"/>
    <w:rsid w:val="00C43A97"/>
    <w:rPr>
      <w:rFonts w:ascii="Arial" w:eastAsia="MS Mincho" w:hAnsi="Arial"/>
      <w:b/>
      <w:kern w:val="28"/>
      <w:sz w:val="22"/>
      <w:szCs w:val="20"/>
      <w:lang w:val="x-none" w:eastAsia="de-DE"/>
    </w:rPr>
  </w:style>
  <w:style w:type="character" w:customStyle="1" w:styleId="Heading3Char">
    <w:name w:val="Heading 3 Char"/>
    <w:link w:val="Heading3"/>
    <w:rsid w:val="00C43A97"/>
    <w:rPr>
      <w:rFonts w:ascii="Arial" w:eastAsia="Calibri" w:hAnsi="Arial" w:cs="Calibri"/>
      <w:sz w:val="22"/>
      <w:lang w:eastAsia="de-DE"/>
    </w:rPr>
  </w:style>
  <w:style w:type="character" w:styleId="Hyperlink">
    <w:name w:val="Hyperlink"/>
    <w:uiPriority w:val="99"/>
    <w:rsid w:val="00C43A97"/>
    <w:rPr>
      <w:dstrike w:val="0"/>
      <w:bdr w:val="none" w:sz="0" w:space="0" w:color="auto"/>
      <w:vertAlign w:val="baseline"/>
    </w:rPr>
  </w:style>
  <w:style w:type="paragraph" w:customStyle="1" w:styleId="List1indent1text">
    <w:name w:val="List 1 indent 1 text"/>
    <w:basedOn w:val="Normal"/>
    <w:rsid w:val="00C43A97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text">
    <w:name w:val="List 1 indent 2 text"/>
    <w:basedOn w:val="Normal"/>
    <w:rsid w:val="00C43A97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C43A97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C43A97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C43A97"/>
    <w:pPr>
      <w:spacing w:before="60" w:after="80"/>
      <w:ind w:left="354"/>
    </w:pPr>
  </w:style>
  <w:style w:type="paragraph" w:styleId="ListNumber">
    <w:name w:val="List Number"/>
    <w:basedOn w:val="Normal"/>
    <w:rsid w:val="00C43A97"/>
    <w:pPr>
      <w:numPr>
        <w:numId w:val="21"/>
      </w:numPr>
    </w:pPr>
  </w:style>
  <w:style w:type="paragraph" w:styleId="ListNumber2">
    <w:name w:val="List Number 2"/>
    <w:basedOn w:val="Normal"/>
    <w:rsid w:val="00C43A97"/>
    <w:pPr>
      <w:numPr>
        <w:numId w:val="22"/>
      </w:numPr>
    </w:pPr>
  </w:style>
  <w:style w:type="character" w:styleId="PageNumber">
    <w:name w:val="page number"/>
    <w:rsid w:val="00C43A97"/>
  </w:style>
  <w:style w:type="paragraph" w:styleId="Quote">
    <w:name w:val="Quote"/>
    <w:basedOn w:val="Normal"/>
    <w:link w:val="QuoteChar"/>
    <w:rsid w:val="00C43A97"/>
    <w:pPr>
      <w:spacing w:before="60" w:after="60"/>
      <w:ind w:left="567" w:right="935"/>
      <w:jc w:val="both"/>
    </w:pPr>
    <w:rPr>
      <w:rFonts w:cs="Times New Roman"/>
      <w:i/>
      <w:lang w:val="x-none" w:eastAsia="x-none"/>
    </w:rPr>
  </w:style>
  <w:style w:type="character" w:customStyle="1" w:styleId="QuoteChar">
    <w:name w:val="Quote Char"/>
    <w:link w:val="Quote"/>
    <w:rsid w:val="00C43A97"/>
    <w:rPr>
      <w:rFonts w:ascii="Arial" w:eastAsia="Calibri" w:hAnsi="Arial" w:cs="Calibri"/>
      <w:i/>
      <w:sz w:val="22"/>
      <w:szCs w:val="22"/>
    </w:rPr>
  </w:style>
  <w:style w:type="paragraph" w:customStyle="1" w:styleId="Recallings">
    <w:name w:val="Recallings"/>
    <w:basedOn w:val="BodyText"/>
    <w:rsid w:val="00C43A97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C43A97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rsid w:val="00C43A97"/>
    <w:pPr>
      <w:numPr>
        <w:numId w:val="23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rsid w:val="00C43A97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C43A97"/>
    <w:pPr>
      <w:spacing w:after="60"/>
      <w:jc w:val="center"/>
      <w:outlineLvl w:val="1"/>
    </w:pPr>
    <w:rPr>
      <w:rFonts w:cs="Times New Roman"/>
      <w:lang w:val="x-none" w:eastAsia="x-none"/>
    </w:rPr>
  </w:style>
  <w:style w:type="character" w:customStyle="1" w:styleId="SubtitleChar">
    <w:name w:val="Subtitle Char"/>
    <w:link w:val="Subtitle"/>
    <w:rsid w:val="00C43A97"/>
    <w:rPr>
      <w:rFonts w:ascii="Arial" w:eastAsia="Calibri" w:hAnsi="Arial" w:cs="Arial"/>
      <w:sz w:val="22"/>
      <w:szCs w:val="22"/>
    </w:rPr>
  </w:style>
  <w:style w:type="paragraph" w:styleId="TableofFigures">
    <w:name w:val="table of figures"/>
    <w:basedOn w:val="Normal"/>
    <w:next w:val="Normal"/>
    <w:autoRedefine/>
    <w:uiPriority w:val="99"/>
    <w:rsid w:val="00C43A97"/>
    <w:pPr>
      <w:numPr>
        <w:numId w:val="2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C43A97"/>
    <w:pPr>
      <w:numPr>
        <w:numId w:val="25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C43A97"/>
    <w:rPr>
      <w:b/>
      <w:sz w:val="28"/>
    </w:rPr>
  </w:style>
  <w:style w:type="paragraph" w:styleId="TOC1">
    <w:name w:val="toc 1"/>
    <w:basedOn w:val="Normal"/>
    <w:next w:val="Normal"/>
    <w:uiPriority w:val="39"/>
    <w:rsid w:val="00C43A97"/>
    <w:pPr>
      <w:tabs>
        <w:tab w:val="left" w:pos="567"/>
        <w:tab w:val="right" w:pos="9639"/>
      </w:tabs>
      <w:spacing w:before="120"/>
      <w:ind w:left="567" w:right="284" w:hanging="567"/>
    </w:pPr>
    <w:rPr>
      <w:rFonts w:eastAsia="Times New Roman" w:cs="Times New Roman"/>
      <w:noProof/>
    </w:rPr>
  </w:style>
  <w:style w:type="paragraph" w:styleId="TOC2">
    <w:name w:val="toc 2"/>
    <w:basedOn w:val="Normal"/>
    <w:next w:val="Normal"/>
    <w:uiPriority w:val="39"/>
    <w:rsid w:val="00C43A97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C43A97"/>
    <w:pPr>
      <w:tabs>
        <w:tab w:val="left" w:pos="2268"/>
        <w:tab w:val="right" w:pos="9639"/>
      </w:tabs>
      <w:ind w:left="2268" w:right="284" w:hanging="850"/>
    </w:pPr>
    <w:rPr>
      <w:rFonts w:eastAsia="Times New Roman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C43A97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C43A97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rsid w:val="00C43A97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rsid w:val="00C43A97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C43A97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C43A97"/>
    <w:pPr>
      <w:ind w:left="1680"/>
    </w:pPr>
    <w:rPr>
      <w:sz w:val="20"/>
      <w:szCs w:val="20"/>
    </w:rPr>
  </w:style>
  <w:style w:type="paragraph" w:customStyle="1" w:styleId="Agenda20">
    <w:name w:val="Agenda_2"/>
    <w:basedOn w:val="Normal"/>
    <w:next w:val="Agenda"/>
    <w:rsid w:val="004D2E54"/>
    <w:pPr>
      <w:tabs>
        <w:tab w:val="num" w:pos="1418"/>
      </w:tabs>
      <w:spacing w:after="240"/>
      <w:ind w:left="1418" w:hanging="851"/>
    </w:pPr>
    <w:rPr>
      <w:rFonts w:eastAsia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51D18-3821-804D-9AAC-DB21D9D9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2638</Words>
  <Characters>15042</Characters>
  <Application>Microsoft Macintosh Word</Application>
  <DocSecurity>0</DocSecurity>
  <Lines>125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Notes on meeting for VTS2008</vt:lpstr>
      <vt:lpstr>Notes on meeting for VTS2008</vt:lpstr>
    </vt:vector>
  </TitlesOfParts>
  <Company>International Assoc. of Maritime Aids</Company>
  <LinksUpToDate>false</LinksUpToDate>
  <CharactersWithSpaces>17645</CharactersWithSpaces>
  <SharedDoc>false</SharedDoc>
  <HLinks>
    <vt:vector size="54" baseType="variant"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_Toc305500234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_Toc305500233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_Toc305500232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_Toc305500231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_Toc305500230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_Toc305500229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_Toc305500228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_Toc305500227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_Toc305500226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 on meeting for VTS2008</dc:title>
  <dc:subject/>
  <dc:creator>Jillian Carson-Jackson</dc:creator>
  <cp:keywords/>
  <dc:description/>
  <cp:lastModifiedBy>Mike Hadley (Home)</cp:lastModifiedBy>
  <cp:revision>4</cp:revision>
  <cp:lastPrinted>2012-03-24T07:18:00Z</cp:lastPrinted>
  <dcterms:created xsi:type="dcterms:W3CDTF">2012-03-31T17:36:00Z</dcterms:created>
  <dcterms:modified xsi:type="dcterms:W3CDTF">2012-04-28T09:50:00Z</dcterms:modified>
</cp:coreProperties>
</file>